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85" w:line="314" w:lineRule="auto"/>
        <w:ind w:left="3554" w:right="3555"/>
        <w:jc w:val="center"/>
        <w:rPr>
          <w:rFonts w:ascii="黑体" w:hAnsi="黑体" w:eastAsia="黑体" w:cs="黑体"/>
        </w:rPr>
      </w:pPr>
    </w:p>
    <w:p>
      <w:pPr>
        <w:pStyle w:val="3"/>
        <w:spacing w:before="85" w:line="314" w:lineRule="auto"/>
        <w:ind w:left="3554" w:right="3555"/>
        <w:jc w:val="center"/>
        <w:rPr>
          <w:rFonts w:ascii="黑体" w:hAnsi="黑体" w:eastAsia="黑体" w:cs="黑体"/>
        </w:rPr>
      </w:pPr>
    </w:p>
    <w:p>
      <w:pPr>
        <w:spacing w:before="0" w:line="240" w:lineRule="auto"/>
        <w:rPr>
          <w:rFonts w:ascii="黑体" w:hAnsi="黑体" w:eastAsia="黑体" w:cs="黑体"/>
          <w:sz w:val="20"/>
          <w:szCs w:val="20"/>
        </w:rPr>
      </w:pPr>
    </w:p>
    <w:p>
      <w:pPr>
        <w:spacing w:before="0" w:line="240" w:lineRule="auto"/>
        <w:rPr>
          <w:rFonts w:ascii="黑体" w:hAnsi="黑体" w:eastAsia="黑体" w:cs="黑体"/>
          <w:sz w:val="20"/>
          <w:szCs w:val="20"/>
        </w:rPr>
      </w:pPr>
    </w:p>
    <w:p>
      <w:pPr>
        <w:spacing w:before="0" w:line="240" w:lineRule="auto"/>
        <w:rPr>
          <w:rFonts w:ascii="黑体" w:hAnsi="黑体" w:eastAsia="黑体" w:cs="黑体"/>
          <w:sz w:val="20"/>
          <w:szCs w:val="20"/>
        </w:rPr>
      </w:pPr>
    </w:p>
    <w:p>
      <w:pPr>
        <w:spacing w:before="0" w:line="240" w:lineRule="auto"/>
        <w:rPr>
          <w:rFonts w:ascii="黑体" w:hAnsi="黑体" w:eastAsia="黑体" w:cs="黑体"/>
          <w:sz w:val="20"/>
          <w:szCs w:val="20"/>
        </w:rPr>
      </w:pPr>
    </w:p>
    <w:p>
      <w:pPr>
        <w:spacing w:before="0" w:line="240" w:lineRule="auto"/>
        <w:rPr>
          <w:rFonts w:ascii="黑体" w:hAnsi="黑体" w:eastAsia="黑体" w:cs="黑体"/>
          <w:sz w:val="20"/>
          <w:szCs w:val="20"/>
        </w:rPr>
      </w:pPr>
    </w:p>
    <w:p>
      <w:pPr>
        <w:spacing w:before="13" w:line="240" w:lineRule="auto"/>
        <w:rPr>
          <w:rFonts w:ascii="黑体" w:hAnsi="黑体" w:eastAsia="黑体" w:cs="黑体"/>
          <w:sz w:val="26"/>
          <w:szCs w:val="26"/>
        </w:rPr>
      </w:pPr>
    </w:p>
    <w:p>
      <w:pPr>
        <w:pStyle w:val="2"/>
        <w:spacing w:line="357" w:lineRule="auto"/>
        <w:ind w:left="2158" w:right="2152"/>
        <w:jc w:val="center"/>
        <w:rPr>
          <w:b w:val="0"/>
          <w:bCs w:val="0"/>
        </w:rPr>
      </w:pPr>
      <w:r>
        <w:rPr>
          <w:w w:val="95"/>
        </w:rPr>
        <w:t>水污染源在线监测系统</w:t>
      </w:r>
      <w:r>
        <w:t>验收报告</w:t>
      </w:r>
    </w:p>
    <w:p>
      <w:pPr>
        <w:spacing w:before="2" w:line="240" w:lineRule="auto"/>
        <w:rPr>
          <w:rFonts w:ascii="宋体" w:hAnsi="宋体" w:eastAsia="宋体" w:cs="宋体"/>
          <w:b/>
          <w:bCs/>
          <w:sz w:val="54"/>
          <w:szCs w:val="54"/>
        </w:rPr>
      </w:pPr>
    </w:p>
    <w:p>
      <w:pPr>
        <w:spacing w:before="0"/>
        <w:ind w:left="1221" w:right="0" w:firstLine="2299"/>
        <w:jc w:val="left"/>
        <w:rPr>
          <w:rFonts w:ascii="宋体" w:hAnsi="宋体" w:eastAsia="宋体" w:cs="宋体"/>
          <w:sz w:val="30"/>
          <w:szCs w:val="30"/>
        </w:rPr>
      </w:pPr>
      <w:r>
        <w:rPr>
          <w:rFonts w:ascii="宋体" w:hAnsi="宋体" w:eastAsia="宋体" w:cs="宋体"/>
          <w:b/>
          <w:bCs/>
          <w:sz w:val="30"/>
          <w:szCs w:val="30"/>
        </w:rPr>
        <w:t>报告编号：</w:t>
      </w:r>
    </w:p>
    <w:p>
      <w:pPr>
        <w:spacing w:before="0" w:line="240" w:lineRule="auto"/>
        <w:rPr>
          <w:rFonts w:ascii="宋体" w:hAnsi="宋体" w:eastAsia="宋体" w:cs="宋体"/>
          <w:b/>
          <w:bCs/>
          <w:sz w:val="30"/>
          <w:szCs w:val="30"/>
        </w:rPr>
      </w:pPr>
    </w:p>
    <w:p>
      <w:pPr>
        <w:spacing w:before="0" w:line="240" w:lineRule="auto"/>
        <w:rPr>
          <w:rFonts w:ascii="宋体" w:hAnsi="宋体" w:eastAsia="宋体" w:cs="宋体"/>
          <w:b/>
          <w:bCs/>
          <w:sz w:val="30"/>
          <w:szCs w:val="30"/>
        </w:rPr>
      </w:pPr>
    </w:p>
    <w:p>
      <w:pPr>
        <w:spacing w:before="0" w:line="240" w:lineRule="auto"/>
        <w:rPr>
          <w:rFonts w:ascii="宋体" w:hAnsi="宋体" w:eastAsia="宋体" w:cs="宋体"/>
          <w:b/>
          <w:bCs/>
          <w:sz w:val="30"/>
          <w:szCs w:val="30"/>
        </w:rPr>
      </w:pPr>
    </w:p>
    <w:p>
      <w:pPr>
        <w:spacing w:before="0" w:line="240" w:lineRule="auto"/>
        <w:rPr>
          <w:rFonts w:ascii="宋体" w:hAnsi="宋体" w:eastAsia="宋体" w:cs="宋体"/>
          <w:b/>
          <w:bCs/>
          <w:sz w:val="30"/>
          <w:szCs w:val="30"/>
        </w:rPr>
      </w:pPr>
    </w:p>
    <w:p>
      <w:pPr>
        <w:spacing w:before="0" w:line="240" w:lineRule="auto"/>
        <w:rPr>
          <w:rFonts w:ascii="宋体" w:hAnsi="宋体" w:eastAsia="宋体" w:cs="宋体"/>
          <w:b/>
          <w:bCs/>
          <w:sz w:val="30"/>
          <w:szCs w:val="30"/>
        </w:rPr>
      </w:pPr>
    </w:p>
    <w:p>
      <w:pPr>
        <w:spacing w:before="0" w:line="240" w:lineRule="auto"/>
        <w:rPr>
          <w:rFonts w:ascii="宋体" w:hAnsi="宋体" w:eastAsia="宋体" w:cs="宋体"/>
          <w:b/>
          <w:bCs/>
          <w:sz w:val="30"/>
          <w:szCs w:val="30"/>
        </w:rPr>
      </w:pPr>
    </w:p>
    <w:p>
      <w:pPr>
        <w:spacing w:before="3" w:line="240" w:lineRule="auto"/>
        <w:rPr>
          <w:rFonts w:ascii="宋体" w:hAnsi="宋体" w:eastAsia="宋体" w:cs="宋体"/>
          <w:b/>
          <w:bCs/>
          <w:sz w:val="24"/>
          <w:szCs w:val="24"/>
        </w:rPr>
      </w:pPr>
    </w:p>
    <w:p>
      <w:pPr>
        <w:spacing w:before="0" w:line="357" w:lineRule="auto"/>
        <w:ind w:left="1221" w:right="3490" w:firstLine="0"/>
        <w:jc w:val="left"/>
        <w:rPr>
          <w:rFonts w:hint="eastAsia" w:ascii="宋体" w:hAnsi="宋体" w:eastAsia="宋体" w:cs="宋体"/>
          <w:b/>
          <w:bCs/>
          <w:spacing w:val="7"/>
          <w:w w:val="95"/>
          <w:sz w:val="32"/>
          <w:szCs w:val="32"/>
          <w:lang w:eastAsia="zh-CN"/>
        </w:rPr>
      </w:pPr>
      <w:r>
        <w:rPr>
          <w:rFonts w:ascii="宋体" w:hAnsi="宋体" w:eastAsia="宋体" w:cs="宋体"/>
          <w:b/>
          <w:bCs/>
          <w:spacing w:val="-14"/>
          <w:w w:val="95"/>
          <w:sz w:val="32"/>
          <w:szCs w:val="32"/>
        </w:rPr>
        <w:t>企业名称（加盖公章）：</w:t>
      </w:r>
    </w:p>
    <w:p>
      <w:pPr>
        <w:spacing w:before="0" w:line="357" w:lineRule="auto"/>
        <w:ind w:left="1221" w:right="3490" w:firstLine="0"/>
        <w:jc w:val="left"/>
        <w:rPr>
          <w:rFonts w:ascii="宋体" w:hAnsi="宋体" w:eastAsia="宋体" w:cs="宋体"/>
          <w:b/>
          <w:bCs/>
          <w:sz w:val="32"/>
          <w:szCs w:val="32"/>
        </w:rPr>
      </w:pPr>
      <w:r>
        <w:rPr>
          <w:rFonts w:ascii="宋体" w:hAnsi="宋体" w:eastAsia="宋体" w:cs="宋体"/>
          <w:b/>
          <w:bCs/>
          <w:sz w:val="32"/>
          <w:szCs w:val="32"/>
        </w:rPr>
        <w:t>排放口名称：</w:t>
      </w:r>
    </w:p>
    <w:p>
      <w:pPr>
        <w:spacing w:before="0" w:line="357" w:lineRule="auto"/>
        <w:ind w:left="1221" w:right="3490" w:firstLine="0"/>
        <w:jc w:val="left"/>
        <w:rPr>
          <w:rFonts w:ascii="宋体" w:hAnsi="宋体" w:eastAsia="宋体" w:cs="宋体"/>
          <w:b/>
          <w:bCs/>
          <w:sz w:val="32"/>
          <w:szCs w:val="32"/>
        </w:rPr>
      </w:pPr>
      <w:r>
        <w:rPr>
          <w:rFonts w:ascii="宋体" w:hAnsi="宋体" w:eastAsia="宋体" w:cs="宋体"/>
          <w:b/>
          <w:bCs/>
          <w:sz w:val="32"/>
          <w:szCs w:val="32"/>
        </w:rPr>
        <w:t>监测点位名称：</w:t>
      </w:r>
    </w:p>
    <w:p>
      <w:pPr>
        <w:spacing w:before="0" w:line="357" w:lineRule="auto"/>
        <w:ind w:left="1221" w:right="3490" w:firstLine="0"/>
        <w:jc w:val="left"/>
        <w:rPr>
          <w:rFonts w:ascii="宋体" w:hAnsi="宋体" w:eastAsia="宋体" w:cs="宋体"/>
          <w:sz w:val="32"/>
          <w:szCs w:val="32"/>
        </w:rPr>
      </w:pPr>
      <w:r>
        <w:rPr>
          <w:rFonts w:ascii="宋体" w:hAnsi="宋体" w:eastAsia="宋体" w:cs="宋体"/>
          <w:b/>
          <w:bCs/>
          <w:sz w:val="32"/>
          <w:szCs w:val="32"/>
        </w:rPr>
        <w:t>运行单位：</w:t>
      </w:r>
    </w:p>
    <w:p>
      <w:pPr>
        <w:spacing w:before="46"/>
        <w:ind w:left="1221" w:right="0" w:firstLine="0"/>
        <w:jc w:val="left"/>
        <w:rPr>
          <w:rFonts w:ascii="宋体" w:hAnsi="宋体" w:eastAsia="宋体" w:cs="宋体"/>
          <w:sz w:val="32"/>
          <w:szCs w:val="32"/>
        </w:rPr>
      </w:pPr>
      <w:r>
        <w:rPr>
          <w:rFonts w:ascii="宋体" w:hAnsi="宋体" w:eastAsia="宋体" w:cs="宋体"/>
          <w:b/>
          <w:bCs/>
          <w:spacing w:val="-11"/>
          <w:sz w:val="32"/>
          <w:szCs w:val="32"/>
        </w:rPr>
        <w:t>委托验收单位（加盖公章）：</w:t>
      </w:r>
    </w:p>
    <w:p>
      <w:pPr>
        <w:spacing w:before="0" w:line="240" w:lineRule="auto"/>
        <w:rPr>
          <w:rFonts w:ascii="宋体" w:hAnsi="宋体" w:eastAsia="宋体" w:cs="宋体"/>
          <w:b/>
          <w:bCs/>
          <w:sz w:val="32"/>
          <w:szCs w:val="32"/>
        </w:rPr>
      </w:pPr>
    </w:p>
    <w:p>
      <w:pPr>
        <w:spacing w:before="0" w:line="240" w:lineRule="auto"/>
        <w:rPr>
          <w:rFonts w:ascii="宋体" w:hAnsi="宋体" w:eastAsia="宋体" w:cs="宋体"/>
          <w:b/>
          <w:bCs/>
          <w:sz w:val="32"/>
          <w:szCs w:val="32"/>
        </w:rPr>
      </w:pPr>
    </w:p>
    <w:p>
      <w:pPr>
        <w:spacing w:before="0" w:line="240" w:lineRule="auto"/>
        <w:rPr>
          <w:rFonts w:ascii="宋体" w:hAnsi="宋体" w:eastAsia="宋体" w:cs="宋体"/>
          <w:b/>
          <w:bCs/>
          <w:sz w:val="32"/>
          <w:szCs w:val="32"/>
        </w:rPr>
      </w:pPr>
    </w:p>
    <w:p>
      <w:pPr>
        <w:spacing w:before="6" w:line="240" w:lineRule="auto"/>
        <w:rPr>
          <w:rFonts w:ascii="宋体" w:hAnsi="宋体" w:eastAsia="宋体" w:cs="宋体"/>
          <w:b/>
          <w:bCs/>
          <w:sz w:val="38"/>
          <w:szCs w:val="38"/>
        </w:rPr>
      </w:pPr>
    </w:p>
    <w:p>
      <w:pPr>
        <w:tabs>
          <w:tab w:val="left" w:pos="1202"/>
          <w:tab w:val="left" w:pos="2402"/>
        </w:tabs>
        <w:spacing w:before="0"/>
        <w:ind w:left="0" w:right="1" w:firstLine="0"/>
        <w:jc w:val="center"/>
        <w:rPr>
          <w:rFonts w:ascii="宋体" w:hAnsi="宋体" w:eastAsia="宋体" w:cs="宋体"/>
          <w:sz w:val="30"/>
          <w:szCs w:val="30"/>
        </w:rPr>
      </w:pPr>
      <w:r>
        <w:rPr>
          <w:rFonts w:ascii="宋体" w:hAnsi="宋体" w:eastAsia="宋体" w:cs="宋体"/>
          <w:b/>
          <w:bCs/>
          <w:w w:val="95"/>
          <w:sz w:val="30"/>
          <w:szCs w:val="30"/>
        </w:rPr>
        <w:t>年</w:t>
      </w:r>
      <w:r>
        <w:rPr>
          <w:rFonts w:ascii="宋体" w:hAnsi="宋体" w:eastAsia="宋体" w:cs="宋体"/>
          <w:b/>
          <w:bCs/>
          <w:w w:val="95"/>
          <w:sz w:val="30"/>
          <w:szCs w:val="30"/>
        </w:rPr>
        <w:tab/>
      </w:r>
      <w:r>
        <w:rPr>
          <w:rFonts w:ascii="宋体" w:hAnsi="宋体" w:eastAsia="宋体" w:cs="宋体"/>
          <w:b/>
          <w:bCs/>
          <w:w w:val="95"/>
          <w:sz w:val="30"/>
          <w:szCs w:val="30"/>
        </w:rPr>
        <w:t>月</w:t>
      </w:r>
      <w:r>
        <w:rPr>
          <w:rFonts w:ascii="宋体" w:hAnsi="宋体" w:eastAsia="宋体" w:cs="宋体"/>
          <w:b/>
          <w:bCs/>
          <w:w w:val="95"/>
          <w:sz w:val="30"/>
          <w:szCs w:val="30"/>
        </w:rPr>
        <w:tab/>
      </w:r>
      <w:r>
        <w:rPr>
          <w:rFonts w:ascii="宋体" w:hAnsi="宋体" w:eastAsia="宋体" w:cs="宋体"/>
          <w:b/>
          <w:bCs/>
          <w:sz w:val="30"/>
          <w:szCs w:val="30"/>
        </w:rPr>
        <w:t>日</w:t>
      </w:r>
    </w:p>
    <w:p>
      <w:pPr>
        <w:spacing w:after="0"/>
        <w:jc w:val="center"/>
        <w:rPr>
          <w:rFonts w:ascii="宋体" w:hAnsi="宋体" w:eastAsia="宋体" w:cs="宋体"/>
          <w:sz w:val="30"/>
          <w:szCs w:val="30"/>
        </w:rPr>
        <w:sectPr>
          <w:headerReference r:id="rId3" w:type="default"/>
          <w:footerReference r:id="rId4" w:type="default"/>
          <w:pgSz w:w="11910" w:h="16840"/>
          <w:pgMar w:top="1580" w:right="1680" w:bottom="1420" w:left="1680" w:header="0" w:footer="1224" w:gutter="0"/>
        </w:sectPr>
      </w:pPr>
    </w:p>
    <w:p>
      <w:pPr>
        <w:pStyle w:val="3"/>
        <w:spacing w:before="5" w:line="240" w:lineRule="auto"/>
        <w:ind w:left="0" w:right="0"/>
        <w:jc w:val="center"/>
        <w:rPr>
          <w:rFonts w:ascii="黑体" w:hAnsi="黑体" w:eastAsia="黑体" w:cs="黑体"/>
        </w:rPr>
      </w:pPr>
      <w:r>
        <w:rPr>
          <w:rFonts w:ascii="黑体" w:hAnsi="黑体" w:eastAsia="黑体" w:cs="黑体"/>
        </w:rPr>
        <w:t>表1基本情况</w:t>
      </w:r>
      <w:bookmarkStart w:id="223" w:name="_GoBack"/>
      <w:bookmarkEnd w:id="223"/>
    </w:p>
    <w:p>
      <w:pPr>
        <w:spacing w:before="9" w:line="240" w:lineRule="auto"/>
        <w:rPr>
          <w:rFonts w:ascii="黑体" w:hAnsi="黑体" w:eastAsia="黑体" w:cs="黑体"/>
          <w:sz w:val="11"/>
          <w:szCs w:val="11"/>
        </w:rPr>
      </w:pPr>
    </w:p>
    <w:tbl>
      <w:tblPr>
        <w:tblStyle w:val="6"/>
        <w:tblW w:w="9199" w:type="dxa"/>
        <w:tblInd w:w="119" w:type="dxa"/>
        <w:tblLayout w:type="fixed"/>
        <w:tblCellMar>
          <w:top w:w="0" w:type="dxa"/>
          <w:left w:w="0" w:type="dxa"/>
          <w:bottom w:w="0" w:type="dxa"/>
          <w:right w:w="0" w:type="dxa"/>
        </w:tblCellMar>
      </w:tblPr>
      <w:tblGrid>
        <w:gridCol w:w="708"/>
        <w:gridCol w:w="1687"/>
        <w:gridCol w:w="1134"/>
        <w:gridCol w:w="1134"/>
        <w:gridCol w:w="1134"/>
        <w:gridCol w:w="1134"/>
        <w:gridCol w:w="1134"/>
        <w:gridCol w:w="1134"/>
      </w:tblGrid>
      <w:tr>
        <w:tblPrEx>
          <w:tblLayout w:type="fixed"/>
        </w:tblPrEx>
        <w:trPr>
          <w:trHeight w:val="360" w:hRule="exact"/>
        </w:trPr>
        <w:tc>
          <w:tcPr>
            <w:tcW w:w="6931" w:type="dxa"/>
            <w:gridSpan w:val="6"/>
            <w:tcBorders>
              <w:top w:val="single" w:color="000000" w:sz="12" w:space="0"/>
              <w:left w:val="single" w:color="000000" w:sz="12" w:space="0"/>
              <w:bottom w:val="single" w:color="000000" w:sz="4" w:space="0"/>
              <w:right w:val="single" w:color="000000" w:sz="4" w:space="0"/>
            </w:tcBorders>
          </w:tcPr>
          <w:p>
            <w:pPr>
              <w:pStyle w:val="8"/>
              <w:spacing w:before="34" w:line="240" w:lineRule="auto"/>
              <w:ind w:left="93" w:right="0"/>
              <w:jc w:val="left"/>
              <w:rPr>
                <w:rFonts w:ascii="宋体" w:hAnsi="宋体" w:eastAsia="宋体" w:cs="宋体"/>
                <w:sz w:val="18"/>
                <w:szCs w:val="18"/>
              </w:rPr>
            </w:pPr>
            <w:r>
              <w:rPr>
                <w:rFonts w:ascii="宋体" w:hAnsi="宋体" w:eastAsia="宋体" w:cs="宋体"/>
                <w:sz w:val="18"/>
                <w:szCs w:val="18"/>
              </w:rPr>
              <w:t>企业名称：</w:t>
            </w:r>
          </w:p>
        </w:tc>
        <w:tc>
          <w:tcPr>
            <w:tcW w:w="2268" w:type="dxa"/>
            <w:gridSpan w:val="2"/>
            <w:tcBorders>
              <w:top w:val="single" w:color="000000" w:sz="12" w:space="0"/>
              <w:left w:val="single" w:color="000000" w:sz="4" w:space="0"/>
              <w:bottom w:val="single" w:color="000000" w:sz="4" w:space="0"/>
              <w:right w:val="single" w:color="000000" w:sz="12" w:space="0"/>
            </w:tcBorders>
          </w:tcPr>
          <w:p>
            <w:pPr>
              <w:pStyle w:val="8"/>
              <w:spacing w:before="34" w:line="240" w:lineRule="auto"/>
              <w:ind w:left="102" w:right="0"/>
              <w:jc w:val="left"/>
              <w:rPr>
                <w:rFonts w:ascii="宋体" w:hAnsi="宋体" w:eastAsia="宋体" w:cs="宋体"/>
                <w:sz w:val="18"/>
                <w:szCs w:val="18"/>
              </w:rPr>
            </w:pPr>
            <w:r>
              <w:rPr>
                <w:rFonts w:ascii="宋体" w:hAnsi="宋体" w:eastAsia="宋体" w:cs="宋体"/>
                <w:sz w:val="18"/>
                <w:szCs w:val="18"/>
              </w:rPr>
              <w:t>行业类别：</w:t>
            </w:r>
          </w:p>
        </w:tc>
      </w:tr>
      <w:tr>
        <w:tblPrEx>
          <w:tblLayout w:type="fixed"/>
          <w:tblCellMar>
            <w:top w:w="0" w:type="dxa"/>
            <w:left w:w="0" w:type="dxa"/>
            <w:bottom w:w="0" w:type="dxa"/>
            <w:right w:w="0" w:type="dxa"/>
          </w:tblCellMar>
        </w:tblPrEx>
        <w:trPr>
          <w:trHeight w:val="350" w:hRule="exact"/>
        </w:trPr>
        <w:tc>
          <w:tcPr>
            <w:tcW w:w="9199" w:type="dxa"/>
            <w:gridSpan w:val="8"/>
            <w:tcBorders>
              <w:top w:val="single" w:color="000000" w:sz="4" w:space="0"/>
              <w:left w:val="single" w:color="000000" w:sz="12" w:space="0"/>
              <w:bottom w:val="single" w:color="000000" w:sz="4" w:space="0"/>
              <w:right w:val="single" w:color="000000" w:sz="12" w:space="0"/>
            </w:tcBorders>
          </w:tcPr>
          <w:p>
            <w:pPr>
              <w:pStyle w:val="8"/>
              <w:spacing w:before="32" w:line="240" w:lineRule="auto"/>
              <w:ind w:left="93" w:right="0"/>
              <w:jc w:val="left"/>
              <w:rPr>
                <w:rFonts w:ascii="宋体" w:hAnsi="宋体" w:eastAsia="宋体" w:cs="宋体"/>
                <w:sz w:val="18"/>
                <w:szCs w:val="18"/>
              </w:rPr>
            </w:pPr>
            <w:r>
              <w:rPr>
                <w:rFonts w:ascii="宋体" w:hAnsi="宋体" w:eastAsia="宋体" w:cs="宋体"/>
                <w:sz w:val="18"/>
                <w:szCs w:val="18"/>
              </w:rPr>
              <w:t>单位地址：</w:t>
            </w:r>
          </w:p>
        </w:tc>
      </w:tr>
      <w:tr>
        <w:tblPrEx>
          <w:tblLayout w:type="fixed"/>
          <w:tblCellMar>
            <w:top w:w="0" w:type="dxa"/>
            <w:left w:w="0" w:type="dxa"/>
            <w:bottom w:w="0" w:type="dxa"/>
            <w:right w:w="0" w:type="dxa"/>
          </w:tblCellMar>
        </w:tblPrEx>
        <w:trPr>
          <w:trHeight w:val="350" w:hRule="exact"/>
        </w:trPr>
        <w:tc>
          <w:tcPr>
            <w:tcW w:w="9199" w:type="dxa"/>
            <w:gridSpan w:val="8"/>
            <w:tcBorders>
              <w:top w:val="single" w:color="000000" w:sz="4" w:space="0"/>
              <w:left w:val="single" w:color="000000" w:sz="12" w:space="0"/>
              <w:bottom w:val="single" w:color="000000" w:sz="4" w:space="0"/>
              <w:right w:val="single" w:color="000000" w:sz="12" w:space="0"/>
            </w:tcBorders>
          </w:tcPr>
          <w:p>
            <w:pPr>
              <w:pStyle w:val="8"/>
              <w:spacing w:before="32" w:line="240" w:lineRule="auto"/>
              <w:ind w:left="93" w:right="0"/>
              <w:jc w:val="left"/>
              <w:rPr>
                <w:rFonts w:ascii="宋体" w:hAnsi="宋体" w:eastAsia="宋体" w:cs="宋体"/>
                <w:sz w:val="18"/>
                <w:szCs w:val="18"/>
              </w:rPr>
            </w:pPr>
            <w:bookmarkStart w:id="0" w:name="系统安装排放口及监测点位："/>
            <w:bookmarkEnd w:id="0"/>
            <w:r>
              <w:rPr>
                <w:rFonts w:ascii="宋体" w:hAnsi="宋体" w:eastAsia="宋体" w:cs="宋体"/>
                <w:sz w:val="18"/>
                <w:szCs w:val="18"/>
              </w:rPr>
              <w:t>系统安装排放口及监测点位：</w:t>
            </w:r>
          </w:p>
        </w:tc>
      </w:tr>
      <w:tr>
        <w:tblPrEx>
          <w:tblLayout w:type="fixed"/>
          <w:tblCellMar>
            <w:top w:w="0" w:type="dxa"/>
            <w:left w:w="0" w:type="dxa"/>
            <w:bottom w:w="0" w:type="dxa"/>
            <w:right w:w="0" w:type="dxa"/>
          </w:tblCellMar>
        </w:tblPrEx>
        <w:trPr>
          <w:trHeight w:val="350" w:hRule="exact"/>
        </w:trPr>
        <w:tc>
          <w:tcPr>
            <w:tcW w:w="708" w:type="dxa"/>
            <w:vMerge w:val="restart"/>
            <w:tcBorders>
              <w:top w:val="single" w:color="000000" w:sz="4" w:space="0"/>
              <w:left w:val="single" w:color="000000" w:sz="12" w:space="0"/>
              <w:right w:val="single" w:color="000000" w:sz="4" w:space="0"/>
            </w:tcBorders>
          </w:tcPr>
          <w:p>
            <w:pPr>
              <w:pStyle w:val="8"/>
              <w:spacing w:before="4" w:line="240" w:lineRule="auto"/>
              <w:ind w:right="0"/>
              <w:jc w:val="left"/>
              <w:rPr>
                <w:rFonts w:ascii="黑体" w:hAnsi="黑体" w:eastAsia="黑体" w:cs="黑体"/>
                <w:sz w:val="24"/>
                <w:szCs w:val="24"/>
              </w:rPr>
            </w:pPr>
          </w:p>
          <w:p>
            <w:pPr>
              <w:pStyle w:val="8"/>
              <w:spacing w:line="244" w:lineRule="auto"/>
              <w:ind w:left="249" w:right="257"/>
              <w:jc w:val="both"/>
              <w:rPr>
                <w:rFonts w:ascii="宋体" w:hAnsi="宋体" w:eastAsia="宋体" w:cs="宋体"/>
                <w:sz w:val="18"/>
                <w:szCs w:val="18"/>
              </w:rPr>
            </w:pPr>
            <w:bookmarkStart w:id="1" w:name="流"/>
            <w:bookmarkEnd w:id="1"/>
            <w:r>
              <w:rPr>
                <w:rFonts w:ascii="宋体" w:hAnsi="宋体" w:eastAsia="宋体" w:cs="宋体"/>
                <w:sz w:val="18"/>
                <w:szCs w:val="18"/>
              </w:rPr>
              <w:t>流</w:t>
            </w:r>
            <w:bookmarkStart w:id="2" w:name="量"/>
            <w:bookmarkEnd w:id="2"/>
            <w:r>
              <w:rPr>
                <w:rFonts w:ascii="宋体" w:hAnsi="宋体" w:eastAsia="宋体" w:cs="宋体"/>
                <w:sz w:val="18"/>
                <w:szCs w:val="18"/>
              </w:rPr>
              <w:t>量</w:t>
            </w:r>
            <w:bookmarkStart w:id="3" w:name="计"/>
            <w:bookmarkEnd w:id="3"/>
            <w:r>
              <w:rPr>
                <w:rFonts w:ascii="宋体" w:hAnsi="宋体" w:eastAsia="宋体" w:cs="宋体"/>
                <w:sz w:val="18"/>
                <w:szCs w:val="18"/>
              </w:rPr>
              <w:t>计</w:t>
            </w:r>
          </w:p>
        </w:tc>
        <w:tc>
          <w:tcPr>
            <w:tcW w:w="1687" w:type="dxa"/>
            <w:vMerge w:val="restart"/>
            <w:tcBorders>
              <w:top w:val="single" w:color="000000" w:sz="4" w:space="0"/>
              <w:left w:val="single" w:color="000000" w:sz="4" w:space="0"/>
              <w:right w:val="single" w:color="000000" w:sz="4" w:space="0"/>
            </w:tcBorders>
          </w:tcPr>
          <w:p>
            <w:pPr>
              <w:pStyle w:val="8"/>
              <w:spacing w:before="12" w:line="240" w:lineRule="auto"/>
              <w:ind w:right="0"/>
              <w:jc w:val="left"/>
              <w:rPr>
                <w:rFonts w:ascii="黑体" w:hAnsi="黑体" w:eastAsia="黑体" w:cs="黑体"/>
                <w:sz w:val="15"/>
                <w:szCs w:val="15"/>
              </w:rPr>
            </w:pPr>
          </w:p>
          <w:p>
            <w:pPr>
              <w:pStyle w:val="8"/>
              <w:spacing w:line="240" w:lineRule="auto"/>
              <w:ind w:left="102" w:right="0"/>
              <w:jc w:val="left"/>
              <w:rPr>
                <w:rFonts w:ascii="宋体" w:hAnsi="宋体" w:eastAsia="宋体" w:cs="宋体"/>
                <w:sz w:val="18"/>
                <w:szCs w:val="18"/>
              </w:rPr>
            </w:pPr>
            <w:bookmarkStart w:id="4" w:name="□明渠流量计"/>
            <w:bookmarkEnd w:id="4"/>
            <w:r>
              <w:rPr>
                <w:rFonts w:ascii="宋体" w:hAnsi="宋体" w:eastAsia="宋体" w:cs="宋体"/>
                <w:sz w:val="18"/>
                <w:szCs w:val="18"/>
              </w:rPr>
              <w:t>□明渠流量计</w:t>
            </w:r>
          </w:p>
        </w:tc>
        <w:tc>
          <w:tcPr>
            <w:tcW w:w="6804" w:type="dxa"/>
            <w:gridSpan w:val="6"/>
            <w:tcBorders>
              <w:top w:val="single" w:color="000000" w:sz="4" w:space="0"/>
              <w:left w:val="single" w:color="000000" w:sz="4" w:space="0"/>
              <w:bottom w:val="single" w:color="000000" w:sz="4" w:space="0"/>
              <w:right w:val="single" w:color="000000" w:sz="12" w:space="0"/>
            </w:tcBorders>
          </w:tcPr>
          <w:p>
            <w:pPr>
              <w:pStyle w:val="8"/>
              <w:tabs>
                <w:tab w:val="left" w:pos="3614"/>
              </w:tabs>
              <w:spacing w:before="32" w:line="240" w:lineRule="auto"/>
              <w:ind w:left="103" w:right="0"/>
              <w:jc w:val="left"/>
              <w:rPr>
                <w:rFonts w:ascii="宋体" w:hAnsi="宋体" w:eastAsia="宋体" w:cs="宋体"/>
                <w:sz w:val="18"/>
                <w:szCs w:val="18"/>
              </w:rPr>
            </w:pPr>
            <w:bookmarkStart w:id="5" w:name="生产单位：                             规格型号："/>
            <w:bookmarkEnd w:id="5"/>
            <w:r>
              <w:rPr>
                <w:rFonts w:ascii="宋体" w:hAnsi="宋体" w:eastAsia="宋体" w:cs="宋体"/>
                <w:sz w:val="18"/>
                <w:szCs w:val="18"/>
              </w:rPr>
              <w:t>生产单位：</w:t>
            </w:r>
            <w:r>
              <w:rPr>
                <w:rFonts w:ascii="宋体" w:hAnsi="宋体" w:eastAsia="宋体" w:cs="宋体"/>
                <w:sz w:val="18"/>
                <w:szCs w:val="18"/>
              </w:rPr>
              <w:tab/>
            </w:r>
            <w:r>
              <w:rPr>
                <w:rFonts w:ascii="宋体" w:hAnsi="宋体" w:eastAsia="宋体" w:cs="宋体"/>
                <w:sz w:val="18"/>
                <w:szCs w:val="18"/>
              </w:rPr>
              <w:t>规格型号：</w:t>
            </w: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vMerge w:val="continue"/>
            <w:tcBorders>
              <w:left w:val="single" w:color="000000" w:sz="4" w:space="0"/>
              <w:bottom w:val="single" w:color="000000" w:sz="4" w:space="0"/>
              <w:right w:val="single" w:color="000000" w:sz="4" w:space="0"/>
            </w:tcBorders>
          </w:tcPr>
          <w:p/>
        </w:tc>
        <w:tc>
          <w:tcPr>
            <w:tcW w:w="6804" w:type="dxa"/>
            <w:gridSpan w:val="6"/>
            <w:tcBorders>
              <w:top w:val="single" w:color="000000" w:sz="4" w:space="0"/>
              <w:left w:val="single" w:color="000000" w:sz="4" w:space="0"/>
              <w:bottom w:val="single" w:color="000000" w:sz="4" w:space="0"/>
              <w:right w:val="single" w:color="000000" w:sz="12" w:space="0"/>
            </w:tcBorders>
          </w:tcPr>
          <w:p>
            <w:pPr>
              <w:pStyle w:val="8"/>
              <w:spacing w:before="33" w:line="240" w:lineRule="auto"/>
              <w:ind w:left="103" w:right="0"/>
              <w:jc w:val="left"/>
              <w:rPr>
                <w:rFonts w:ascii="宋体" w:hAnsi="宋体" w:eastAsia="宋体" w:cs="宋体"/>
                <w:sz w:val="18"/>
                <w:szCs w:val="18"/>
              </w:rPr>
            </w:pPr>
            <w:bookmarkStart w:id="6" w:name="标准堰（槽）类型："/>
            <w:bookmarkEnd w:id="6"/>
            <w:r>
              <w:rPr>
                <w:rFonts w:ascii="宋体" w:hAnsi="宋体" w:eastAsia="宋体" w:cs="宋体"/>
                <w:sz w:val="18"/>
                <w:szCs w:val="18"/>
              </w:rPr>
              <w:t>标准堰（槽）类型：</w:t>
            </w: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3" w:line="240" w:lineRule="auto"/>
              <w:ind w:left="102" w:right="0"/>
              <w:jc w:val="left"/>
              <w:rPr>
                <w:rFonts w:ascii="宋体" w:hAnsi="宋体" w:eastAsia="宋体" w:cs="宋体"/>
                <w:sz w:val="18"/>
                <w:szCs w:val="18"/>
              </w:rPr>
            </w:pPr>
            <w:bookmarkStart w:id="7" w:name="□电磁流量计"/>
            <w:bookmarkEnd w:id="7"/>
            <w:r>
              <w:rPr>
                <w:rFonts w:ascii="宋体" w:hAnsi="宋体" w:eastAsia="宋体" w:cs="宋体"/>
                <w:sz w:val="18"/>
                <w:szCs w:val="18"/>
              </w:rPr>
              <w:t>□电磁流量计</w:t>
            </w:r>
          </w:p>
        </w:tc>
        <w:tc>
          <w:tcPr>
            <w:tcW w:w="6804" w:type="dxa"/>
            <w:gridSpan w:val="6"/>
            <w:tcBorders>
              <w:top w:val="single" w:color="000000" w:sz="4" w:space="0"/>
              <w:left w:val="single" w:color="000000" w:sz="4" w:space="0"/>
              <w:bottom w:val="single" w:color="000000" w:sz="4" w:space="0"/>
              <w:right w:val="single" w:color="000000" w:sz="12" w:space="0"/>
            </w:tcBorders>
          </w:tcPr>
          <w:p>
            <w:pPr>
              <w:pStyle w:val="8"/>
              <w:tabs>
                <w:tab w:val="left" w:pos="3614"/>
              </w:tabs>
              <w:spacing w:before="33" w:line="240" w:lineRule="auto"/>
              <w:ind w:left="103" w:right="0"/>
              <w:jc w:val="left"/>
              <w:rPr>
                <w:rFonts w:ascii="宋体" w:hAnsi="宋体" w:eastAsia="宋体" w:cs="宋体"/>
                <w:sz w:val="18"/>
                <w:szCs w:val="18"/>
              </w:rPr>
            </w:pPr>
            <w:bookmarkStart w:id="8" w:name="生产厂家：                             规格型号："/>
            <w:bookmarkEnd w:id="8"/>
            <w:r>
              <w:rPr>
                <w:rFonts w:ascii="宋体" w:hAnsi="宋体" w:eastAsia="宋体" w:cs="宋体"/>
                <w:sz w:val="18"/>
                <w:szCs w:val="18"/>
              </w:rPr>
              <w:t>生产厂家：</w:t>
            </w:r>
            <w:r>
              <w:rPr>
                <w:rFonts w:ascii="宋体" w:hAnsi="宋体" w:eastAsia="宋体" w:cs="宋体"/>
                <w:sz w:val="18"/>
                <w:szCs w:val="18"/>
              </w:rPr>
              <w:tab/>
            </w:r>
            <w:r>
              <w:rPr>
                <w:rFonts w:ascii="宋体" w:hAnsi="宋体" w:eastAsia="宋体" w:cs="宋体"/>
                <w:sz w:val="18"/>
                <w:szCs w:val="18"/>
              </w:rPr>
              <w:t>规格型号：</w:t>
            </w: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bottom w:val="single" w:color="000000" w:sz="4" w:space="0"/>
              <w:right w:val="single" w:color="000000" w:sz="4" w:space="0"/>
            </w:tcBorders>
          </w:tcPr>
          <w:p/>
        </w:tc>
        <w:tc>
          <w:tcPr>
            <w:tcW w:w="8491" w:type="dxa"/>
            <w:gridSpan w:val="7"/>
            <w:tcBorders>
              <w:top w:val="single" w:color="000000" w:sz="4" w:space="0"/>
              <w:left w:val="single" w:color="000000" w:sz="4" w:space="0"/>
              <w:bottom w:val="single" w:color="000000" w:sz="4" w:space="0"/>
              <w:right w:val="single" w:color="000000" w:sz="12" w:space="0"/>
            </w:tcBorders>
          </w:tcPr>
          <w:p>
            <w:pPr>
              <w:pStyle w:val="8"/>
              <w:spacing w:before="34" w:line="240" w:lineRule="auto"/>
              <w:ind w:left="102" w:right="0"/>
              <w:jc w:val="left"/>
              <w:rPr>
                <w:rFonts w:ascii="宋体" w:hAnsi="宋体" w:eastAsia="宋体" w:cs="宋体"/>
                <w:sz w:val="18"/>
                <w:szCs w:val="18"/>
              </w:rPr>
            </w:pPr>
            <w:bookmarkStart w:id="9" w:name="符合相关技术要求的证明："/>
            <w:bookmarkEnd w:id="9"/>
            <w:r>
              <w:rPr>
                <w:rFonts w:ascii="宋体" w:hAnsi="宋体" w:eastAsia="宋体" w:cs="宋体"/>
                <w:sz w:val="18"/>
                <w:szCs w:val="18"/>
              </w:rPr>
              <w:t>符合相关技术要求的证明：</w:t>
            </w:r>
          </w:p>
        </w:tc>
      </w:tr>
      <w:tr>
        <w:tblPrEx>
          <w:tblLayout w:type="fixed"/>
          <w:tblCellMar>
            <w:top w:w="0" w:type="dxa"/>
            <w:left w:w="0" w:type="dxa"/>
            <w:bottom w:w="0" w:type="dxa"/>
            <w:right w:w="0" w:type="dxa"/>
          </w:tblCellMar>
        </w:tblPrEx>
        <w:trPr>
          <w:trHeight w:val="350" w:hRule="exact"/>
        </w:trPr>
        <w:tc>
          <w:tcPr>
            <w:tcW w:w="708" w:type="dxa"/>
            <w:vMerge w:val="restart"/>
            <w:tcBorders>
              <w:top w:val="single" w:color="000000" w:sz="4" w:space="0"/>
              <w:left w:val="single" w:color="000000" w:sz="12" w:space="0"/>
              <w:right w:val="single" w:color="000000" w:sz="4" w:space="0"/>
            </w:tcBorders>
          </w:tcPr>
          <w:p>
            <w:pPr>
              <w:pStyle w:val="8"/>
              <w:spacing w:before="1" w:line="240" w:lineRule="auto"/>
              <w:ind w:right="0"/>
              <w:jc w:val="left"/>
              <w:rPr>
                <w:rFonts w:ascii="黑体" w:hAnsi="黑体" w:eastAsia="黑体" w:cs="黑体"/>
                <w:sz w:val="15"/>
                <w:szCs w:val="15"/>
              </w:rPr>
            </w:pPr>
          </w:p>
          <w:p>
            <w:pPr>
              <w:pStyle w:val="8"/>
              <w:spacing w:line="244" w:lineRule="auto"/>
              <w:ind w:left="160" w:right="166"/>
              <w:jc w:val="both"/>
              <w:rPr>
                <w:rFonts w:ascii="宋体" w:hAnsi="宋体" w:eastAsia="宋体" w:cs="宋体"/>
                <w:sz w:val="18"/>
                <w:szCs w:val="18"/>
              </w:rPr>
            </w:pPr>
            <w:r>
              <w:rPr>
                <w:rFonts w:ascii="宋体" w:hAnsi="宋体" w:eastAsia="宋体" w:cs="宋体"/>
                <w:sz w:val="18"/>
                <w:szCs w:val="18"/>
              </w:rPr>
              <w:t>水质自动采样器</w:t>
            </w:r>
          </w:p>
        </w:tc>
        <w:tc>
          <w:tcPr>
            <w:tcW w:w="8491" w:type="dxa"/>
            <w:gridSpan w:val="7"/>
            <w:tcBorders>
              <w:top w:val="single" w:color="000000" w:sz="4" w:space="0"/>
              <w:left w:val="single" w:color="000000" w:sz="4" w:space="0"/>
              <w:bottom w:val="single" w:color="000000" w:sz="4" w:space="0"/>
              <w:right w:val="single" w:color="000000" w:sz="12" w:space="0"/>
            </w:tcBorders>
          </w:tcPr>
          <w:p>
            <w:pPr>
              <w:pStyle w:val="8"/>
              <w:tabs>
                <w:tab w:val="left" w:pos="5773"/>
              </w:tabs>
              <w:spacing w:before="32" w:line="240" w:lineRule="auto"/>
              <w:ind w:left="102" w:right="0"/>
              <w:jc w:val="left"/>
              <w:rPr>
                <w:rFonts w:ascii="宋体" w:hAnsi="宋体" w:eastAsia="宋体" w:cs="宋体"/>
                <w:sz w:val="18"/>
                <w:szCs w:val="18"/>
              </w:rPr>
            </w:pPr>
            <w:bookmarkStart w:id="10" w:name="生产单位：                                   "/>
            <w:bookmarkEnd w:id="10"/>
            <w:r>
              <w:rPr>
                <w:rFonts w:ascii="宋体" w:hAnsi="宋体" w:eastAsia="宋体" w:cs="宋体"/>
                <w:sz w:val="18"/>
                <w:szCs w:val="18"/>
              </w:rPr>
              <w:t>生产单位：</w:t>
            </w:r>
            <w:r>
              <w:rPr>
                <w:rFonts w:ascii="宋体" w:hAnsi="宋体" w:eastAsia="宋体" w:cs="宋体"/>
                <w:sz w:val="18"/>
                <w:szCs w:val="18"/>
              </w:rPr>
              <w:tab/>
            </w:r>
            <w:r>
              <w:rPr>
                <w:rFonts w:ascii="宋体" w:hAnsi="宋体" w:eastAsia="宋体" w:cs="宋体"/>
                <w:sz w:val="18"/>
                <w:szCs w:val="18"/>
              </w:rPr>
              <w:t>规格型号：</w:t>
            </w: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8491" w:type="dxa"/>
            <w:gridSpan w:val="7"/>
            <w:tcBorders>
              <w:top w:val="single" w:color="000000" w:sz="4" w:space="0"/>
              <w:left w:val="single" w:color="000000" w:sz="4" w:space="0"/>
              <w:bottom w:val="single" w:color="000000" w:sz="4" w:space="0"/>
              <w:right w:val="single" w:color="000000" w:sz="12" w:space="0"/>
            </w:tcBorders>
          </w:tcPr>
          <w:p>
            <w:pPr>
              <w:pStyle w:val="8"/>
              <w:tabs>
                <w:tab w:val="left" w:pos="3477"/>
                <w:tab w:val="left" w:pos="3702"/>
                <w:tab w:val="left" w:pos="6086"/>
                <w:tab w:val="left" w:pos="8421"/>
              </w:tabs>
              <w:spacing w:before="32" w:line="240" w:lineRule="auto"/>
              <w:ind w:left="102" w:right="0"/>
              <w:jc w:val="left"/>
              <w:rPr>
                <w:rFonts w:ascii="Times New Roman" w:hAnsi="Times New Roman" w:eastAsia="Times New Roman" w:cs="Times New Roman"/>
                <w:sz w:val="18"/>
                <w:szCs w:val="18"/>
              </w:rPr>
            </w:pPr>
            <w:bookmarkStart w:id="11" w:name="采样方式： □时间等比例                 □流量等比例     "/>
            <w:bookmarkEnd w:id="11"/>
            <w:r>
              <w:rPr>
                <w:rFonts w:ascii="宋体" w:hAnsi="宋体" w:eastAsia="宋体" w:cs="宋体"/>
                <w:sz w:val="18"/>
                <w:szCs w:val="18"/>
              </w:rPr>
              <w:t>采样方式：□时间等比例</w:t>
            </w:r>
            <w:r>
              <w:rPr>
                <w:rFonts w:ascii="Times New Roman" w:hAnsi="Times New Roman" w:eastAsia="Times New Roman" w:cs="Times New Roman"/>
                <w:sz w:val="18"/>
                <w:szCs w:val="18"/>
                <w:u w:val="single" w:color="000000"/>
              </w:rPr>
              <w:tab/>
            </w:r>
            <w:r>
              <w:rPr>
                <w:rFonts w:ascii="Times New Roman" w:hAnsi="Times New Roman" w:eastAsia="Times New Roman" w:cs="Times New Roman"/>
                <w:sz w:val="18"/>
                <w:szCs w:val="18"/>
              </w:rPr>
              <w:tab/>
            </w:r>
            <w:r>
              <w:rPr>
                <w:rFonts w:ascii="宋体" w:hAnsi="宋体" w:eastAsia="宋体" w:cs="宋体"/>
                <w:sz w:val="18"/>
                <w:szCs w:val="18"/>
              </w:rPr>
              <w:t>□流量等比例</w:t>
            </w:r>
            <w:r>
              <w:rPr>
                <w:rFonts w:ascii="Times New Roman" w:hAnsi="Times New Roman" w:eastAsia="Times New Roman" w:cs="Times New Roman"/>
                <w:sz w:val="18"/>
                <w:szCs w:val="18"/>
                <w:u w:val="single" w:color="000000"/>
              </w:rPr>
              <w:tab/>
            </w:r>
            <w:r>
              <w:rPr>
                <w:rFonts w:ascii="宋体" w:hAnsi="宋体" w:eastAsia="宋体" w:cs="宋体"/>
                <w:sz w:val="18"/>
                <w:szCs w:val="18"/>
              </w:rPr>
              <w:t>□流量跟踪</w:t>
            </w:r>
            <w:r>
              <w:rPr>
                <w:rFonts w:ascii="Times New Roman" w:hAnsi="Times New Roman" w:eastAsia="Times New Roman" w:cs="Times New Roman"/>
                <w:sz w:val="18"/>
                <w:szCs w:val="18"/>
                <w:u w:val="single" w:color="000000"/>
              </w:rPr>
              <w:tab/>
            </w: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8491" w:type="dxa"/>
            <w:gridSpan w:val="7"/>
            <w:tcBorders>
              <w:top w:val="single" w:color="000000" w:sz="4" w:space="0"/>
              <w:left w:val="single" w:color="000000" w:sz="4" w:space="0"/>
              <w:bottom w:val="single" w:color="000000" w:sz="4" w:space="0"/>
              <w:right w:val="single" w:color="000000" w:sz="12" w:space="0"/>
            </w:tcBorders>
          </w:tcPr>
          <w:p>
            <w:pPr>
              <w:pStyle w:val="8"/>
              <w:spacing w:before="32" w:line="240" w:lineRule="auto"/>
              <w:ind w:left="102" w:right="0"/>
              <w:jc w:val="left"/>
              <w:rPr>
                <w:rFonts w:ascii="宋体" w:hAnsi="宋体" w:eastAsia="宋体" w:cs="宋体"/>
                <w:sz w:val="18"/>
                <w:szCs w:val="18"/>
              </w:rPr>
            </w:pPr>
            <w:bookmarkStart w:id="12" w:name="周期采样量；"/>
            <w:bookmarkEnd w:id="12"/>
            <w:r>
              <w:rPr>
                <w:rFonts w:ascii="宋体" w:hAnsi="宋体" w:eastAsia="宋体" w:cs="宋体"/>
                <w:sz w:val="18"/>
                <w:szCs w:val="18"/>
              </w:rPr>
              <w:t>周期采样量；</w:t>
            </w: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bottom w:val="single" w:color="000000" w:sz="4" w:space="0"/>
              <w:right w:val="single" w:color="000000" w:sz="4" w:space="0"/>
            </w:tcBorders>
          </w:tcPr>
          <w:p/>
        </w:tc>
        <w:tc>
          <w:tcPr>
            <w:tcW w:w="8491" w:type="dxa"/>
            <w:gridSpan w:val="7"/>
            <w:tcBorders>
              <w:top w:val="single" w:color="000000" w:sz="4" w:space="0"/>
              <w:left w:val="single" w:color="000000" w:sz="4" w:space="0"/>
              <w:bottom w:val="single" w:color="000000" w:sz="4" w:space="0"/>
              <w:right w:val="single" w:color="000000" w:sz="12" w:space="0"/>
            </w:tcBorders>
          </w:tcPr>
          <w:p>
            <w:pPr>
              <w:pStyle w:val="8"/>
              <w:spacing w:before="33" w:line="240" w:lineRule="auto"/>
              <w:ind w:left="102" w:right="0"/>
              <w:jc w:val="left"/>
              <w:rPr>
                <w:rFonts w:ascii="宋体" w:hAnsi="宋体" w:eastAsia="宋体" w:cs="宋体"/>
                <w:sz w:val="18"/>
                <w:szCs w:val="18"/>
              </w:rPr>
            </w:pPr>
            <w:bookmarkStart w:id="13" w:name="符合相关技术要求的证明："/>
            <w:bookmarkEnd w:id="13"/>
            <w:r>
              <w:rPr>
                <w:rFonts w:ascii="宋体" w:hAnsi="宋体" w:eastAsia="宋体" w:cs="宋体"/>
                <w:sz w:val="18"/>
                <w:szCs w:val="18"/>
              </w:rPr>
              <w:t>符合相关技术要求的证明：</w:t>
            </w:r>
          </w:p>
        </w:tc>
      </w:tr>
      <w:tr>
        <w:tblPrEx>
          <w:tblLayout w:type="fixed"/>
          <w:tblCellMar>
            <w:top w:w="0" w:type="dxa"/>
            <w:left w:w="0" w:type="dxa"/>
            <w:bottom w:w="0" w:type="dxa"/>
            <w:right w:w="0" w:type="dxa"/>
          </w:tblCellMar>
        </w:tblPrEx>
        <w:trPr>
          <w:trHeight w:val="350" w:hRule="exact"/>
        </w:trPr>
        <w:tc>
          <w:tcPr>
            <w:tcW w:w="708"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9" w:line="240" w:lineRule="auto"/>
              <w:ind w:right="0"/>
              <w:jc w:val="left"/>
              <w:rPr>
                <w:rFonts w:ascii="黑体" w:hAnsi="黑体" w:eastAsia="黑体" w:cs="黑体"/>
                <w:sz w:val="23"/>
                <w:szCs w:val="23"/>
              </w:rPr>
            </w:pPr>
          </w:p>
          <w:p>
            <w:pPr>
              <w:pStyle w:val="8"/>
              <w:spacing w:line="244" w:lineRule="auto"/>
              <w:ind w:left="249" w:right="257"/>
              <w:jc w:val="both"/>
              <w:rPr>
                <w:rFonts w:ascii="宋体" w:hAnsi="宋体" w:eastAsia="宋体" w:cs="宋体"/>
                <w:sz w:val="18"/>
                <w:szCs w:val="18"/>
              </w:rPr>
            </w:pPr>
            <w:r>
              <w:rPr>
                <w:rFonts w:ascii="宋体" w:hAnsi="宋体" w:eastAsia="宋体" w:cs="宋体"/>
                <w:sz w:val="18"/>
                <w:szCs w:val="18"/>
              </w:rPr>
              <w:t>水质自动分析仪</w:t>
            </w: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3" w:line="240" w:lineRule="auto"/>
              <w:ind w:left="102" w:right="0"/>
              <w:jc w:val="left"/>
              <w:rPr>
                <w:rFonts w:ascii="宋体" w:hAnsi="宋体" w:eastAsia="宋体" w:cs="宋体"/>
                <w:sz w:val="18"/>
                <w:szCs w:val="18"/>
              </w:rPr>
            </w:pPr>
            <w:r>
              <w:rPr>
                <w:rFonts w:ascii="宋体" w:hAnsi="宋体" w:eastAsia="宋体" w:cs="宋体"/>
                <w:sz w:val="18"/>
                <w:szCs w:val="18"/>
              </w:rPr>
              <w:t>监测参数</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33" w:line="240" w:lineRule="auto"/>
              <w:ind w:right="1"/>
              <w:jc w:val="center"/>
              <w:rPr>
                <w:rFonts w:ascii="宋体" w:hAnsi="宋体" w:eastAsia="宋体" w:cs="宋体"/>
                <w:sz w:val="18"/>
                <w:szCs w:val="18"/>
              </w:rPr>
            </w:pPr>
            <w:bookmarkStart w:id="14" w:name="温度"/>
            <w:bookmarkEnd w:id="14"/>
            <w:r>
              <w:rPr>
                <w:rFonts w:ascii="宋体" w:hAnsi="宋体" w:eastAsia="宋体" w:cs="宋体"/>
                <w:sz w:val="18"/>
                <w:szCs w:val="18"/>
              </w:rPr>
              <w:t>温度</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33" w:line="240" w:lineRule="auto"/>
              <w:ind w:left="339" w:right="0"/>
              <w:jc w:val="left"/>
              <w:rPr>
                <w:rFonts w:ascii="宋体" w:hAnsi="宋体" w:eastAsia="宋体" w:cs="宋体"/>
                <w:sz w:val="18"/>
                <w:szCs w:val="18"/>
              </w:rPr>
            </w:pPr>
            <w:bookmarkStart w:id="15" w:name="pH值"/>
            <w:bookmarkEnd w:id="15"/>
            <w:r>
              <w:rPr>
                <w:rFonts w:ascii="Times New Roman" w:hAnsi="Times New Roman" w:eastAsia="Times New Roman" w:cs="Times New Roman"/>
                <w:sz w:val="18"/>
                <w:szCs w:val="18"/>
              </w:rPr>
              <w:t>pH</w:t>
            </w:r>
            <w:r>
              <w:rPr>
                <w:rFonts w:ascii="宋体" w:hAnsi="宋体" w:eastAsia="宋体" w:cs="宋体"/>
                <w:sz w:val="18"/>
                <w:szCs w:val="18"/>
              </w:rPr>
              <w:t>值</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7" w:line="240" w:lineRule="auto"/>
              <w:ind w:left="314" w:right="0"/>
              <w:jc w:val="left"/>
              <w:rPr>
                <w:rFonts w:ascii="Times New Roman" w:hAnsi="Times New Roman" w:eastAsia="Times New Roman" w:cs="Times New Roman"/>
                <w:sz w:val="11"/>
                <w:szCs w:val="11"/>
              </w:rPr>
            </w:pPr>
            <w:bookmarkStart w:id="16" w:name="CODCr"/>
            <w:bookmarkEnd w:id="16"/>
            <w:r>
              <w:rPr>
                <w:rFonts w:ascii="Times New Roman"/>
                <w:position w:val="1"/>
                <w:sz w:val="18"/>
              </w:rPr>
              <w:t>COD</w:t>
            </w:r>
            <w:r>
              <w:rPr>
                <w:rFonts w:ascii="Times New Roman"/>
                <w:sz w:val="11"/>
              </w:rPr>
              <w:t>Cr</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7" w:line="240" w:lineRule="auto"/>
              <w:ind w:left="310" w:right="0"/>
              <w:jc w:val="left"/>
              <w:rPr>
                <w:rFonts w:ascii="Times New Roman" w:hAnsi="Times New Roman" w:eastAsia="Times New Roman" w:cs="Times New Roman"/>
                <w:sz w:val="18"/>
                <w:szCs w:val="18"/>
              </w:rPr>
            </w:pPr>
            <w:r>
              <w:rPr>
                <w:rFonts w:ascii="Times New Roman"/>
                <w:position w:val="1"/>
                <w:sz w:val="18"/>
              </w:rPr>
              <w:t>NH</w:t>
            </w:r>
            <w:r>
              <w:rPr>
                <w:rFonts w:ascii="Times New Roman"/>
                <w:sz w:val="11"/>
              </w:rPr>
              <w:t>3</w:t>
            </w:r>
            <w:r>
              <w:rPr>
                <w:rFonts w:ascii="Times New Roman"/>
                <w:position w:val="1"/>
                <w:sz w:val="18"/>
              </w:rPr>
              <w:t>-N</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3" w:line="240" w:lineRule="auto"/>
              <w:ind w:right="0"/>
              <w:jc w:val="center"/>
              <w:rPr>
                <w:rFonts w:ascii="Times New Roman" w:hAnsi="Times New Roman" w:eastAsia="Times New Roman" w:cs="Times New Roman"/>
                <w:sz w:val="18"/>
                <w:szCs w:val="18"/>
              </w:rPr>
            </w:pPr>
            <w:r>
              <w:rPr>
                <w:rFonts w:ascii="Times New Roman"/>
                <w:sz w:val="18"/>
              </w:rPr>
              <w:t>TP</w:t>
            </w:r>
          </w:p>
        </w:tc>
        <w:tc>
          <w:tcPr>
            <w:tcW w:w="1134" w:type="dxa"/>
            <w:tcBorders>
              <w:top w:val="single" w:color="000000" w:sz="4" w:space="0"/>
              <w:left w:val="single" w:color="000000" w:sz="4" w:space="0"/>
              <w:bottom w:val="single" w:color="000000" w:sz="4" w:space="0"/>
              <w:right w:val="single" w:color="000000" w:sz="12" w:space="0"/>
            </w:tcBorders>
          </w:tcPr>
          <w:p>
            <w:pPr>
              <w:pStyle w:val="8"/>
              <w:spacing w:before="73" w:line="240" w:lineRule="auto"/>
              <w:ind w:left="8" w:right="0"/>
              <w:jc w:val="center"/>
              <w:rPr>
                <w:rFonts w:ascii="Times New Roman" w:hAnsi="Times New Roman" w:eastAsia="Times New Roman" w:cs="Times New Roman"/>
                <w:sz w:val="18"/>
                <w:szCs w:val="18"/>
              </w:rPr>
            </w:pPr>
            <w:r>
              <w:rPr>
                <w:rFonts w:ascii="Times New Roman"/>
                <w:sz w:val="18"/>
              </w:rPr>
              <w:t>TN</w:t>
            </w: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4" w:line="240" w:lineRule="auto"/>
              <w:ind w:left="102" w:right="0"/>
              <w:jc w:val="left"/>
              <w:rPr>
                <w:rFonts w:ascii="宋体" w:hAnsi="宋体" w:eastAsia="宋体" w:cs="宋体"/>
                <w:sz w:val="18"/>
                <w:szCs w:val="18"/>
              </w:rPr>
            </w:pPr>
            <w:r>
              <w:rPr>
                <w:rFonts w:ascii="宋体" w:hAnsi="宋体" w:eastAsia="宋体" w:cs="宋体"/>
                <w:sz w:val="18"/>
                <w:szCs w:val="18"/>
              </w:rPr>
              <w:t>生产单位</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2" w:line="240" w:lineRule="auto"/>
              <w:ind w:left="102" w:right="0"/>
              <w:jc w:val="left"/>
              <w:rPr>
                <w:rFonts w:ascii="宋体" w:hAnsi="宋体" w:eastAsia="宋体" w:cs="宋体"/>
                <w:sz w:val="18"/>
                <w:szCs w:val="18"/>
              </w:rPr>
            </w:pPr>
            <w:bookmarkStart w:id="17" w:name="规格型号"/>
            <w:bookmarkEnd w:id="17"/>
            <w:r>
              <w:rPr>
                <w:rFonts w:ascii="宋体" w:hAnsi="宋体" w:eastAsia="宋体" w:cs="宋体"/>
                <w:sz w:val="18"/>
                <w:szCs w:val="18"/>
              </w:rPr>
              <w:t>规格型号</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2" w:line="240" w:lineRule="auto"/>
              <w:ind w:left="102" w:right="0"/>
              <w:jc w:val="left"/>
              <w:rPr>
                <w:rFonts w:ascii="宋体" w:hAnsi="宋体" w:eastAsia="宋体" w:cs="宋体"/>
                <w:sz w:val="18"/>
                <w:szCs w:val="18"/>
              </w:rPr>
            </w:pPr>
            <w:bookmarkStart w:id="18" w:name="仪器原理"/>
            <w:bookmarkEnd w:id="18"/>
            <w:r>
              <w:rPr>
                <w:rFonts w:ascii="宋体" w:hAnsi="宋体" w:eastAsia="宋体" w:cs="宋体"/>
                <w:sz w:val="18"/>
                <w:szCs w:val="18"/>
              </w:rPr>
              <w:t>仪器原理</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2" w:line="240" w:lineRule="auto"/>
              <w:ind w:left="102" w:right="0"/>
              <w:jc w:val="left"/>
              <w:rPr>
                <w:rFonts w:ascii="宋体" w:hAnsi="宋体" w:eastAsia="宋体" w:cs="宋体"/>
                <w:sz w:val="18"/>
                <w:szCs w:val="18"/>
              </w:rPr>
            </w:pPr>
            <w:bookmarkStart w:id="19" w:name="量程上限（mg/L）"/>
            <w:bookmarkEnd w:id="19"/>
            <w:r>
              <w:rPr>
                <w:rFonts w:ascii="宋体" w:hAnsi="宋体" w:eastAsia="宋体" w:cs="宋体"/>
                <w:sz w:val="18"/>
                <w:szCs w:val="18"/>
              </w:rPr>
              <w:t>量程上限（</w:t>
            </w:r>
            <w:r>
              <w:rPr>
                <w:rFonts w:ascii="Times New Roman" w:hAnsi="Times New Roman" w:eastAsia="Times New Roman" w:cs="Times New Roman"/>
                <w:sz w:val="18"/>
                <w:szCs w:val="18"/>
              </w:rPr>
              <w:t>mg/L</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5" w:line="240" w:lineRule="auto"/>
              <w:ind w:right="0"/>
              <w:jc w:val="center"/>
              <w:rPr>
                <w:rFonts w:ascii="Times New Roman" w:hAnsi="Times New Roman" w:eastAsia="Times New Roman" w:cs="Times New Roman"/>
                <w:sz w:val="18"/>
                <w:szCs w:val="18"/>
              </w:rPr>
            </w:pPr>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5" w:line="240" w:lineRule="auto"/>
              <w:ind w:right="0"/>
              <w:jc w:val="center"/>
              <w:rPr>
                <w:rFonts w:ascii="Times New Roman" w:hAnsi="Times New Roman" w:eastAsia="Times New Roman" w:cs="Times New Roman"/>
                <w:sz w:val="18"/>
                <w:szCs w:val="18"/>
              </w:rPr>
            </w:pPr>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3" w:line="240" w:lineRule="auto"/>
              <w:ind w:left="102" w:right="0"/>
              <w:jc w:val="left"/>
              <w:rPr>
                <w:rFonts w:ascii="宋体" w:hAnsi="宋体" w:eastAsia="宋体" w:cs="宋体"/>
                <w:sz w:val="18"/>
                <w:szCs w:val="18"/>
              </w:rPr>
            </w:pPr>
            <w:bookmarkStart w:id="20" w:name="量程下限（mg/L）"/>
            <w:bookmarkEnd w:id="20"/>
            <w:r>
              <w:rPr>
                <w:rFonts w:ascii="宋体" w:hAnsi="宋体" w:eastAsia="宋体" w:cs="宋体"/>
                <w:sz w:val="18"/>
                <w:szCs w:val="18"/>
              </w:rPr>
              <w:t>量程下限（</w:t>
            </w:r>
            <w:r>
              <w:rPr>
                <w:rFonts w:ascii="Times New Roman" w:hAnsi="Times New Roman" w:eastAsia="Times New Roman" w:cs="Times New Roman"/>
                <w:sz w:val="18"/>
                <w:szCs w:val="18"/>
              </w:rPr>
              <w:t>mg/L</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5" w:line="240" w:lineRule="auto"/>
              <w:ind w:right="0"/>
              <w:jc w:val="center"/>
              <w:rPr>
                <w:rFonts w:ascii="Times New Roman" w:hAnsi="Times New Roman" w:eastAsia="Times New Roman" w:cs="Times New Roman"/>
                <w:sz w:val="18"/>
                <w:szCs w:val="18"/>
              </w:rPr>
            </w:pPr>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5" w:line="240" w:lineRule="auto"/>
              <w:ind w:right="0"/>
              <w:jc w:val="center"/>
              <w:rPr>
                <w:rFonts w:ascii="Times New Roman" w:hAnsi="Times New Roman" w:eastAsia="Times New Roman" w:cs="Times New Roman"/>
                <w:sz w:val="18"/>
                <w:szCs w:val="18"/>
              </w:rPr>
            </w:pPr>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3" w:line="240" w:lineRule="auto"/>
              <w:ind w:left="102" w:right="0"/>
              <w:jc w:val="left"/>
              <w:rPr>
                <w:rFonts w:ascii="宋体" w:hAnsi="宋体" w:eastAsia="宋体" w:cs="宋体"/>
                <w:sz w:val="18"/>
                <w:szCs w:val="18"/>
              </w:rPr>
            </w:pPr>
            <w:r>
              <w:rPr>
                <w:rFonts w:ascii="宋体" w:hAnsi="宋体" w:eastAsia="宋体" w:cs="宋体"/>
                <w:sz w:val="18"/>
                <w:szCs w:val="18"/>
              </w:rPr>
              <w:t>定量下限（</w:t>
            </w:r>
            <w:r>
              <w:rPr>
                <w:rFonts w:ascii="Times New Roman" w:hAnsi="Times New Roman" w:eastAsia="Times New Roman" w:cs="Times New Roman"/>
                <w:sz w:val="18"/>
                <w:szCs w:val="18"/>
              </w:rPr>
              <w:t>mg/L</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3" w:line="240" w:lineRule="auto"/>
              <w:ind w:right="0"/>
              <w:jc w:val="center"/>
              <w:rPr>
                <w:rFonts w:ascii="Times New Roman" w:hAnsi="Times New Roman" w:eastAsia="Times New Roman" w:cs="Times New Roman"/>
                <w:sz w:val="18"/>
                <w:szCs w:val="18"/>
              </w:rPr>
            </w:pPr>
            <w:bookmarkStart w:id="21" w:name="\"/>
            <w:bookmarkEnd w:id="21"/>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3" w:line="240" w:lineRule="auto"/>
              <w:ind w:right="0"/>
              <w:jc w:val="center"/>
              <w:rPr>
                <w:rFonts w:ascii="Times New Roman" w:hAnsi="Times New Roman" w:eastAsia="Times New Roman" w:cs="Times New Roman"/>
                <w:sz w:val="18"/>
                <w:szCs w:val="18"/>
              </w:rPr>
            </w:pPr>
            <w:bookmarkStart w:id="22" w:name="\"/>
            <w:bookmarkEnd w:id="22"/>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4" w:line="240" w:lineRule="auto"/>
              <w:ind w:left="102" w:right="0"/>
              <w:jc w:val="left"/>
              <w:rPr>
                <w:rFonts w:ascii="宋体" w:hAnsi="宋体" w:eastAsia="宋体" w:cs="宋体"/>
                <w:sz w:val="18"/>
                <w:szCs w:val="18"/>
              </w:rPr>
            </w:pPr>
            <w:r>
              <w:rPr>
                <w:rFonts w:ascii="宋体" w:hAnsi="宋体" w:eastAsia="宋体" w:cs="宋体"/>
                <w:sz w:val="18"/>
                <w:szCs w:val="18"/>
              </w:rPr>
              <w:t>反应时间（</w:t>
            </w:r>
            <w:r>
              <w:rPr>
                <w:rFonts w:ascii="Times New Roman" w:hAnsi="Times New Roman" w:eastAsia="Times New Roman" w:cs="Times New Roman"/>
                <w:sz w:val="18"/>
                <w:szCs w:val="18"/>
              </w:rPr>
              <w:t>t</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3" w:line="240" w:lineRule="auto"/>
              <w:ind w:right="0"/>
              <w:jc w:val="center"/>
              <w:rPr>
                <w:rFonts w:ascii="Times New Roman" w:hAnsi="Times New Roman" w:eastAsia="Times New Roman" w:cs="Times New Roman"/>
                <w:sz w:val="18"/>
                <w:szCs w:val="18"/>
              </w:rPr>
            </w:pPr>
            <w:bookmarkStart w:id="23" w:name="\"/>
            <w:bookmarkEnd w:id="23"/>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3" w:line="240" w:lineRule="auto"/>
              <w:ind w:right="0"/>
              <w:jc w:val="center"/>
              <w:rPr>
                <w:rFonts w:ascii="Times New Roman" w:hAnsi="Times New Roman" w:eastAsia="Times New Roman" w:cs="Times New Roman"/>
                <w:sz w:val="18"/>
                <w:szCs w:val="18"/>
              </w:rPr>
            </w:pPr>
            <w:bookmarkStart w:id="24" w:name="\"/>
            <w:bookmarkEnd w:id="24"/>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2" w:line="240" w:lineRule="auto"/>
              <w:ind w:left="102" w:right="0"/>
              <w:jc w:val="left"/>
              <w:rPr>
                <w:rFonts w:ascii="宋体" w:hAnsi="宋体" w:eastAsia="宋体" w:cs="宋体"/>
                <w:sz w:val="18"/>
                <w:szCs w:val="18"/>
              </w:rPr>
            </w:pPr>
            <w:r>
              <w:rPr>
                <w:rFonts w:ascii="宋体" w:hAnsi="宋体" w:eastAsia="宋体" w:cs="宋体"/>
                <w:sz w:val="18"/>
                <w:szCs w:val="18"/>
              </w:rPr>
              <w:t>反应温度（℃）</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4" w:line="240" w:lineRule="auto"/>
              <w:ind w:right="0"/>
              <w:jc w:val="center"/>
              <w:rPr>
                <w:rFonts w:ascii="Times New Roman" w:hAnsi="Times New Roman" w:eastAsia="Times New Roman" w:cs="Times New Roman"/>
                <w:sz w:val="18"/>
                <w:szCs w:val="18"/>
              </w:rPr>
            </w:pPr>
            <w:bookmarkStart w:id="25" w:name="\"/>
            <w:bookmarkEnd w:id="25"/>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74" w:line="240" w:lineRule="auto"/>
              <w:ind w:right="0"/>
              <w:jc w:val="center"/>
              <w:rPr>
                <w:rFonts w:ascii="Times New Roman" w:hAnsi="Times New Roman" w:eastAsia="Times New Roman" w:cs="Times New Roman"/>
                <w:sz w:val="18"/>
                <w:szCs w:val="18"/>
              </w:rPr>
            </w:pPr>
            <w:bookmarkStart w:id="26" w:name="\"/>
            <w:bookmarkEnd w:id="26"/>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line="218" w:lineRule="exact"/>
              <w:ind w:left="102" w:right="0"/>
              <w:jc w:val="left"/>
              <w:rPr>
                <w:rFonts w:ascii="宋体" w:hAnsi="宋体" w:eastAsia="宋体" w:cs="宋体"/>
                <w:sz w:val="18"/>
                <w:szCs w:val="18"/>
              </w:rPr>
            </w:pPr>
            <w:r>
              <w:rPr>
                <w:rFonts w:ascii="宋体" w:hAnsi="宋体" w:eastAsia="宋体" w:cs="宋体"/>
                <w:sz w:val="18"/>
                <w:szCs w:val="18"/>
              </w:rPr>
              <w:t>一次分析进样量</w:t>
            </w:r>
          </w:p>
          <w:p>
            <w:pPr>
              <w:pStyle w:val="8"/>
              <w:spacing w:before="4" w:line="240" w:lineRule="auto"/>
              <w:ind w:left="102" w:right="0"/>
              <w:jc w:val="left"/>
              <w:rPr>
                <w:rFonts w:ascii="宋体" w:hAnsi="宋体" w:eastAsia="宋体" w:cs="宋体"/>
                <w:sz w:val="18"/>
                <w:szCs w:val="18"/>
              </w:rPr>
            </w:pPr>
            <w:r>
              <w:rPr>
                <w:rFonts w:ascii="宋体" w:hAnsi="宋体" w:eastAsia="宋体" w:cs="宋体"/>
                <w:sz w:val="18"/>
                <w:szCs w:val="18"/>
              </w:rPr>
              <w:t>（</w:t>
            </w:r>
            <w:r>
              <w:rPr>
                <w:rFonts w:ascii="Times New Roman" w:hAnsi="Times New Roman" w:eastAsia="Times New Roman" w:cs="Times New Roman"/>
                <w:sz w:val="18"/>
                <w:szCs w:val="18"/>
              </w:rPr>
              <w:t>ml</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144" w:line="240" w:lineRule="auto"/>
              <w:ind w:right="0"/>
              <w:jc w:val="center"/>
              <w:rPr>
                <w:rFonts w:ascii="Times New Roman" w:hAnsi="Times New Roman" w:eastAsia="Times New Roman" w:cs="Times New Roman"/>
                <w:sz w:val="18"/>
                <w:szCs w:val="18"/>
              </w:rPr>
            </w:pPr>
            <w:bookmarkStart w:id="27" w:name="\"/>
            <w:bookmarkEnd w:id="27"/>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144" w:line="240" w:lineRule="auto"/>
              <w:ind w:right="0"/>
              <w:jc w:val="center"/>
              <w:rPr>
                <w:rFonts w:ascii="Times New Roman" w:hAnsi="Times New Roman" w:eastAsia="Times New Roman" w:cs="Times New Roman"/>
                <w:sz w:val="18"/>
                <w:szCs w:val="18"/>
              </w:rPr>
            </w:pPr>
            <w:bookmarkStart w:id="28" w:name="\"/>
            <w:bookmarkEnd w:id="28"/>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line="220" w:lineRule="exact"/>
              <w:ind w:left="102" w:right="0"/>
              <w:jc w:val="left"/>
              <w:rPr>
                <w:rFonts w:ascii="宋体" w:hAnsi="宋体" w:eastAsia="宋体" w:cs="宋体"/>
                <w:sz w:val="18"/>
                <w:szCs w:val="18"/>
              </w:rPr>
            </w:pPr>
            <w:bookmarkStart w:id="29" w:name="一次分析废液量（ml）"/>
            <w:bookmarkEnd w:id="29"/>
            <w:r>
              <w:rPr>
                <w:rFonts w:ascii="宋体" w:hAnsi="宋体" w:eastAsia="宋体" w:cs="宋体"/>
                <w:sz w:val="18"/>
                <w:szCs w:val="18"/>
              </w:rPr>
              <w:t>一次分析废液量</w:t>
            </w:r>
          </w:p>
          <w:p>
            <w:pPr>
              <w:pStyle w:val="8"/>
              <w:spacing w:before="4" w:line="240" w:lineRule="auto"/>
              <w:ind w:left="102" w:right="0"/>
              <w:jc w:val="left"/>
              <w:rPr>
                <w:rFonts w:ascii="宋体" w:hAnsi="宋体" w:eastAsia="宋体" w:cs="宋体"/>
                <w:sz w:val="18"/>
                <w:szCs w:val="18"/>
              </w:rPr>
            </w:pPr>
            <w:r>
              <w:rPr>
                <w:rFonts w:ascii="宋体" w:hAnsi="宋体" w:eastAsia="宋体" w:cs="宋体"/>
                <w:sz w:val="18"/>
                <w:szCs w:val="18"/>
              </w:rPr>
              <w:t>（</w:t>
            </w:r>
            <w:r>
              <w:rPr>
                <w:rFonts w:ascii="Times New Roman" w:hAnsi="Times New Roman" w:eastAsia="Times New Roman" w:cs="Times New Roman"/>
                <w:sz w:val="18"/>
                <w:szCs w:val="18"/>
              </w:rPr>
              <w:t>ml</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143" w:line="240" w:lineRule="auto"/>
              <w:ind w:right="0"/>
              <w:jc w:val="center"/>
              <w:rPr>
                <w:rFonts w:ascii="Times New Roman" w:hAnsi="Times New Roman" w:eastAsia="Times New Roman" w:cs="Times New Roman"/>
                <w:sz w:val="18"/>
                <w:szCs w:val="18"/>
              </w:rPr>
            </w:pPr>
            <w:bookmarkStart w:id="30" w:name="\"/>
            <w:bookmarkEnd w:id="30"/>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pPr>
              <w:pStyle w:val="8"/>
              <w:spacing w:before="143" w:line="240" w:lineRule="auto"/>
              <w:ind w:right="0"/>
              <w:jc w:val="center"/>
              <w:rPr>
                <w:rFonts w:ascii="Times New Roman" w:hAnsi="Times New Roman" w:eastAsia="Times New Roman" w:cs="Times New Roman"/>
                <w:sz w:val="18"/>
                <w:szCs w:val="18"/>
              </w:rPr>
            </w:pPr>
            <w:bookmarkStart w:id="31" w:name="\"/>
            <w:bookmarkEnd w:id="31"/>
            <w:r>
              <w:rPr>
                <w:rFonts w:ascii="Times New Roman"/>
                <w:w w:val="99"/>
                <w:sz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4" w:line="240" w:lineRule="auto"/>
              <w:ind w:left="102" w:right="0"/>
              <w:jc w:val="left"/>
              <w:rPr>
                <w:rFonts w:ascii="宋体" w:hAnsi="宋体" w:eastAsia="宋体" w:cs="宋体"/>
                <w:sz w:val="18"/>
                <w:szCs w:val="18"/>
              </w:rPr>
            </w:pPr>
            <w:bookmarkStart w:id="32" w:name="安装调试完成时间"/>
            <w:bookmarkEnd w:id="32"/>
            <w:r>
              <w:rPr>
                <w:rFonts w:ascii="宋体" w:hAnsi="宋体" w:eastAsia="宋体" w:cs="宋体"/>
                <w:sz w:val="18"/>
                <w:szCs w:val="18"/>
              </w:rPr>
              <w:t>安装调试完成时间</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2" w:line="240" w:lineRule="exact"/>
              <w:ind w:left="102" w:right="132"/>
              <w:jc w:val="left"/>
              <w:rPr>
                <w:rFonts w:ascii="宋体" w:hAnsi="宋体" w:eastAsia="宋体" w:cs="宋体"/>
                <w:sz w:val="18"/>
                <w:szCs w:val="18"/>
              </w:rPr>
            </w:pPr>
            <w:bookmarkStart w:id="33" w:name="设备连续稳定试运行时间"/>
            <w:bookmarkEnd w:id="33"/>
            <w:r>
              <w:rPr>
                <w:rFonts w:ascii="宋体" w:hAnsi="宋体" w:eastAsia="宋体" w:cs="宋体"/>
                <w:sz w:val="18"/>
                <w:szCs w:val="18"/>
              </w:rPr>
              <w:t>设备连续稳定试运行时间</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4" w:line="240" w:lineRule="auto"/>
              <w:ind w:left="102" w:right="0"/>
              <w:jc w:val="left"/>
              <w:rPr>
                <w:rFonts w:ascii="宋体" w:hAnsi="宋体" w:eastAsia="宋体" w:cs="宋体"/>
                <w:sz w:val="18"/>
                <w:szCs w:val="18"/>
              </w:rPr>
            </w:pPr>
            <w:bookmarkStart w:id="34" w:name="设备运转率（%）"/>
            <w:bookmarkEnd w:id="34"/>
            <w:r>
              <w:rPr>
                <w:rFonts w:ascii="宋体" w:hAnsi="宋体" w:eastAsia="宋体" w:cs="宋体"/>
                <w:sz w:val="18"/>
                <w:szCs w:val="18"/>
              </w:rPr>
              <w:t>设备运转率（</w:t>
            </w:r>
            <w:r>
              <w:rPr>
                <w:rFonts w:ascii="Times New Roman" w:hAnsi="Times New Roman" w:eastAsia="Times New Roman" w:cs="Times New Roman"/>
                <w:sz w:val="18"/>
                <w:szCs w:val="18"/>
              </w:rPr>
              <w:t>%</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32" w:line="240" w:lineRule="auto"/>
              <w:ind w:left="102" w:right="0"/>
              <w:jc w:val="left"/>
              <w:rPr>
                <w:rFonts w:ascii="宋体" w:hAnsi="宋体" w:eastAsia="宋体" w:cs="宋体"/>
                <w:sz w:val="18"/>
                <w:szCs w:val="18"/>
              </w:rPr>
            </w:pPr>
            <w:bookmarkStart w:id="35" w:name="数据传输率（%）"/>
            <w:bookmarkEnd w:id="35"/>
            <w:r>
              <w:rPr>
                <w:rFonts w:ascii="宋体" w:hAnsi="宋体" w:eastAsia="宋体" w:cs="宋体"/>
                <w:sz w:val="18"/>
                <w:szCs w:val="18"/>
              </w:rPr>
              <w:t>数据传输率（</w:t>
            </w:r>
            <w:r>
              <w:rPr>
                <w:rFonts w:ascii="Times New Roman" w:hAnsi="Times New Roman" w:eastAsia="Times New Roman" w:cs="Times New Roman"/>
                <w:sz w:val="18"/>
                <w:szCs w:val="18"/>
              </w:rPr>
              <w:t>%</w:t>
            </w:r>
            <w:r>
              <w:rPr>
                <w:rFonts w:ascii="宋体" w:hAnsi="宋体" w:eastAsia="宋体" w:cs="宋体"/>
                <w:sz w:val="18"/>
                <w:szCs w:val="18"/>
              </w:rPr>
              <w:t>）</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line="240" w:lineRule="exact"/>
              <w:ind w:left="102" w:right="132"/>
              <w:jc w:val="left"/>
              <w:rPr>
                <w:rFonts w:ascii="宋体" w:hAnsi="宋体" w:eastAsia="宋体" w:cs="宋体"/>
                <w:sz w:val="18"/>
                <w:szCs w:val="18"/>
              </w:rPr>
            </w:pPr>
            <w:bookmarkStart w:id="36" w:name="是否出具了安装调试报告"/>
            <w:bookmarkEnd w:id="36"/>
            <w:r>
              <w:rPr>
                <w:rFonts w:ascii="宋体" w:hAnsi="宋体" w:eastAsia="宋体" w:cs="宋体"/>
                <w:sz w:val="18"/>
                <w:szCs w:val="18"/>
              </w:rPr>
              <w:t>是否出具了安装调试报告</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2" w:line="240" w:lineRule="exact"/>
              <w:ind w:left="102" w:right="132"/>
              <w:jc w:val="left"/>
              <w:rPr>
                <w:rFonts w:ascii="宋体" w:hAnsi="宋体" w:eastAsia="宋体" w:cs="宋体"/>
                <w:sz w:val="18"/>
                <w:szCs w:val="18"/>
              </w:rPr>
            </w:pPr>
            <w:bookmarkStart w:id="37" w:name="符合相关技术要求的证明"/>
            <w:bookmarkEnd w:id="37"/>
            <w:r>
              <w:rPr>
                <w:rFonts w:ascii="宋体" w:hAnsi="宋体" w:eastAsia="宋体" w:cs="宋体"/>
                <w:sz w:val="18"/>
                <w:szCs w:val="18"/>
              </w:rPr>
              <w:t>符合相关技术要求的证明</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1" w:line="240" w:lineRule="exact"/>
              <w:ind w:left="102" w:right="132"/>
              <w:jc w:val="left"/>
              <w:rPr>
                <w:rFonts w:ascii="宋体" w:hAnsi="宋体" w:eastAsia="宋体" w:cs="宋体"/>
                <w:sz w:val="18"/>
                <w:szCs w:val="18"/>
              </w:rPr>
            </w:pPr>
            <w:bookmarkStart w:id="38" w:name="验收比对监测单位及报告编号"/>
            <w:bookmarkEnd w:id="38"/>
            <w:r>
              <w:rPr>
                <w:rFonts w:ascii="宋体" w:hAnsi="宋体" w:eastAsia="宋体" w:cs="宋体"/>
                <w:sz w:val="18"/>
                <w:szCs w:val="18"/>
              </w:rPr>
              <w:t>验收比对监测单位及报告编号</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1" w:line="240" w:lineRule="exact"/>
              <w:ind w:left="102" w:right="132"/>
              <w:jc w:val="left"/>
              <w:rPr>
                <w:rFonts w:ascii="宋体" w:hAnsi="宋体" w:eastAsia="宋体" w:cs="宋体"/>
                <w:sz w:val="18"/>
                <w:szCs w:val="18"/>
              </w:rPr>
            </w:pPr>
            <w:bookmarkStart w:id="39" w:name="是否与环保部门联网"/>
            <w:bookmarkEnd w:id="39"/>
            <w:r>
              <w:rPr>
                <w:rFonts w:ascii="宋体" w:hAnsi="宋体" w:eastAsia="宋体" w:cs="宋体"/>
                <w:sz w:val="18"/>
                <w:szCs w:val="18"/>
              </w:rPr>
              <w:t>是否与环保部门联网</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90" w:hRule="exact"/>
        </w:trPr>
        <w:tc>
          <w:tcPr>
            <w:tcW w:w="708" w:type="dxa"/>
            <w:vMerge w:val="continue"/>
            <w:tcBorders>
              <w:left w:val="single" w:color="000000" w:sz="12" w:space="0"/>
              <w:right w:val="single" w:color="000000" w:sz="4" w:space="0"/>
            </w:tcBorders>
          </w:tcPr>
          <w:p/>
        </w:tc>
        <w:tc>
          <w:tcPr>
            <w:tcW w:w="1687" w:type="dxa"/>
            <w:tcBorders>
              <w:top w:val="single" w:color="000000" w:sz="4" w:space="0"/>
              <w:left w:val="single" w:color="000000" w:sz="4" w:space="0"/>
              <w:bottom w:val="single" w:color="000000" w:sz="4" w:space="0"/>
              <w:right w:val="single" w:color="000000" w:sz="4" w:space="0"/>
            </w:tcBorders>
          </w:tcPr>
          <w:p>
            <w:pPr>
              <w:pStyle w:val="8"/>
              <w:spacing w:before="1" w:line="240" w:lineRule="exact"/>
              <w:ind w:left="102" w:right="132"/>
              <w:jc w:val="left"/>
              <w:rPr>
                <w:rFonts w:ascii="宋体" w:hAnsi="宋体" w:eastAsia="宋体" w:cs="宋体"/>
                <w:sz w:val="18"/>
                <w:szCs w:val="18"/>
              </w:rPr>
            </w:pPr>
            <w:bookmarkStart w:id="40" w:name="是否有运行与维护方案"/>
            <w:bookmarkEnd w:id="40"/>
            <w:r>
              <w:rPr>
                <w:rFonts w:ascii="宋体" w:hAnsi="宋体" w:eastAsia="宋体" w:cs="宋体"/>
                <w:sz w:val="18"/>
                <w:szCs w:val="18"/>
              </w:rPr>
              <w:t>是否有运行与维护方案</w:t>
            </w: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60" w:hRule="exact"/>
        </w:trPr>
        <w:tc>
          <w:tcPr>
            <w:tcW w:w="708" w:type="dxa"/>
            <w:vMerge w:val="continue"/>
            <w:tcBorders>
              <w:left w:val="single" w:color="000000" w:sz="12" w:space="0"/>
              <w:bottom w:val="single" w:color="000000" w:sz="12" w:space="0"/>
              <w:right w:val="single" w:color="000000" w:sz="4" w:space="0"/>
            </w:tcBorders>
          </w:tcPr>
          <w:p/>
        </w:tc>
        <w:tc>
          <w:tcPr>
            <w:tcW w:w="1687" w:type="dxa"/>
            <w:tcBorders>
              <w:top w:val="single" w:color="000000" w:sz="4" w:space="0"/>
              <w:left w:val="single" w:color="000000" w:sz="4" w:space="0"/>
              <w:bottom w:val="single" w:color="000000" w:sz="12" w:space="0"/>
              <w:right w:val="single" w:color="000000" w:sz="4" w:space="0"/>
            </w:tcBorders>
          </w:tcPr>
          <w:p>
            <w:pPr>
              <w:pStyle w:val="8"/>
              <w:spacing w:before="32" w:line="240" w:lineRule="auto"/>
              <w:ind w:left="102" w:right="0"/>
              <w:jc w:val="left"/>
              <w:rPr>
                <w:rFonts w:ascii="宋体" w:hAnsi="宋体" w:eastAsia="宋体" w:cs="宋体"/>
                <w:sz w:val="18"/>
                <w:szCs w:val="18"/>
              </w:rPr>
            </w:pPr>
            <w:bookmarkStart w:id="41" w:name="备注："/>
            <w:bookmarkEnd w:id="41"/>
            <w:r>
              <w:rPr>
                <w:rFonts w:ascii="宋体" w:hAnsi="宋体" w:eastAsia="宋体" w:cs="宋体"/>
                <w:sz w:val="18"/>
                <w:szCs w:val="18"/>
              </w:rPr>
              <w:t>备注：</w:t>
            </w:r>
          </w:p>
        </w:tc>
        <w:tc>
          <w:tcPr>
            <w:tcW w:w="1134" w:type="dxa"/>
            <w:tcBorders>
              <w:top w:val="single" w:color="000000" w:sz="4" w:space="0"/>
              <w:left w:val="single" w:color="000000" w:sz="4" w:space="0"/>
              <w:bottom w:val="single" w:color="000000" w:sz="12" w:space="0"/>
              <w:right w:val="single" w:color="000000" w:sz="4" w:space="0"/>
            </w:tcBorders>
          </w:tcPr>
          <w:p/>
        </w:tc>
        <w:tc>
          <w:tcPr>
            <w:tcW w:w="1134" w:type="dxa"/>
            <w:tcBorders>
              <w:top w:val="single" w:color="000000" w:sz="4" w:space="0"/>
              <w:left w:val="single" w:color="000000" w:sz="4" w:space="0"/>
              <w:bottom w:val="single" w:color="000000" w:sz="12" w:space="0"/>
              <w:right w:val="single" w:color="000000" w:sz="4" w:space="0"/>
            </w:tcBorders>
          </w:tcPr>
          <w:p/>
        </w:tc>
        <w:tc>
          <w:tcPr>
            <w:tcW w:w="1134" w:type="dxa"/>
            <w:tcBorders>
              <w:top w:val="single" w:color="000000" w:sz="4" w:space="0"/>
              <w:left w:val="single" w:color="000000" w:sz="4" w:space="0"/>
              <w:bottom w:val="single" w:color="000000" w:sz="12" w:space="0"/>
              <w:right w:val="single" w:color="000000" w:sz="4" w:space="0"/>
            </w:tcBorders>
          </w:tcPr>
          <w:p/>
        </w:tc>
        <w:tc>
          <w:tcPr>
            <w:tcW w:w="1134" w:type="dxa"/>
            <w:tcBorders>
              <w:top w:val="single" w:color="000000" w:sz="4" w:space="0"/>
              <w:left w:val="single" w:color="000000" w:sz="4" w:space="0"/>
              <w:bottom w:val="single" w:color="000000" w:sz="12" w:space="0"/>
              <w:right w:val="single" w:color="000000" w:sz="4" w:space="0"/>
            </w:tcBorders>
          </w:tcPr>
          <w:p/>
        </w:tc>
        <w:tc>
          <w:tcPr>
            <w:tcW w:w="1134" w:type="dxa"/>
            <w:tcBorders>
              <w:top w:val="single" w:color="000000" w:sz="4" w:space="0"/>
              <w:left w:val="single" w:color="000000" w:sz="4" w:space="0"/>
              <w:bottom w:val="single" w:color="000000" w:sz="12" w:space="0"/>
              <w:right w:val="single" w:color="000000" w:sz="4" w:space="0"/>
            </w:tcBorders>
          </w:tcPr>
          <w:p/>
        </w:tc>
        <w:tc>
          <w:tcPr>
            <w:tcW w:w="1134" w:type="dxa"/>
            <w:tcBorders>
              <w:top w:val="single" w:color="000000" w:sz="4" w:space="0"/>
              <w:left w:val="single" w:color="000000" w:sz="4" w:space="0"/>
              <w:bottom w:val="single" w:color="000000" w:sz="12" w:space="0"/>
              <w:right w:val="single" w:color="000000" w:sz="12" w:space="0"/>
            </w:tcBorders>
          </w:tcPr>
          <w:p/>
        </w:tc>
      </w:tr>
    </w:tbl>
    <w:p>
      <w:pPr>
        <w:spacing w:after="0"/>
        <w:sectPr>
          <w:footerReference r:id="rId5" w:type="default"/>
          <w:pgSz w:w="11910" w:h="16840"/>
          <w:pgMar w:top="1380" w:right="1220" w:bottom="1420" w:left="1220" w:header="0" w:footer="1224" w:gutter="0"/>
          <w:pgNumType w:fmt="decimal" w:start="1"/>
        </w:sectPr>
      </w:pPr>
    </w:p>
    <w:p>
      <w:pPr>
        <w:pStyle w:val="3"/>
        <w:spacing w:before="5" w:line="240" w:lineRule="auto"/>
        <w:ind w:left="3296" w:right="3296"/>
        <w:jc w:val="center"/>
        <w:rPr>
          <w:rFonts w:ascii="黑体" w:hAnsi="黑体" w:eastAsia="黑体" w:cs="黑体"/>
        </w:rPr>
      </w:pPr>
      <w:r>
        <w:rPr>
          <w:rFonts w:ascii="黑体" w:hAnsi="黑体" w:eastAsia="黑体" w:cs="黑体"/>
        </w:rPr>
        <w:t>表2安装验收</w:t>
      </w:r>
    </w:p>
    <w:p>
      <w:pPr>
        <w:spacing w:before="9" w:line="240" w:lineRule="auto"/>
        <w:rPr>
          <w:rFonts w:ascii="黑体" w:hAnsi="黑体" w:eastAsia="黑体" w:cs="黑体"/>
          <w:sz w:val="11"/>
          <w:szCs w:val="11"/>
        </w:rPr>
      </w:pPr>
    </w:p>
    <w:tbl>
      <w:tblPr>
        <w:tblStyle w:val="6"/>
        <w:tblW w:w="8880" w:type="dxa"/>
        <w:tblInd w:w="118" w:type="dxa"/>
        <w:tblLayout w:type="fixed"/>
        <w:tblCellMar>
          <w:top w:w="0" w:type="dxa"/>
          <w:left w:w="0" w:type="dxa"/>
          <w:bottom w:w="0" w:type="dxa"/>
          <w:right w:w="0" w:type="dxa"/>
        </w:tblCellMar>
      </w:tblPr>
      <w:tblGrid>
        <w:gridCol w:w="1259"/>
        <w:gridCol w:w="5778"/>
        <w:gridCol w:w="992"/>
        <w:gridCol w:w="851"/>
      </w:tblGrid>
      <w:tr>
        <w:tblPrEx>
          <w:tblLayout w:type="fixed"/>
          <w:tblCellMar>
            <w:top w:w="0" w:type="dxa"/>
            <w:left w:w="0" w:type="dxa"/>
            <w:bottom w:w="0" w:type="dxa"/>
            <w:right w:w="0" w:type="dxa"/>
          </w:tblCellMar>
        </w:tblPrEx>
        <w:trPr>
          <w:trHeight w:val="736" w:hRule="exact"/>
        </w:trPr>
        <w:tc>
          <w:tcPr>
            <w:tcW w:w="1259" w:type="dxa"/>
            <w:tcBorders>
              <w:top w:val="single" w:color="000000" w:sz="12" w:space="0"/>
              <w:left w:val="single" w:color="000000" w:sz="12" w:space="0"/>
              <w:bottom w:val="single" w:color="000000" w:sz="6" w:space="0"/>
              <w:right w:val="single" w:color="000000" w:sz="4" w:space="0"/>
            </w:tcBorders>
          </w:tcPr>
          <w:p>
            <w:pPr>
              <w:pStyle w:val="8"/>
              <w:spacing w:before="94" w:line="240" w:lineRule="auto"/>
              <w:ind w:left="433" w:right="444"/>
              <w:jc w:val="center"/>
              <w:rPr>
                <w:rFonts w:ascii="宋体" w:hAnsi="宋体" w:eastAsia="宋体" w:cs="宋体"/>
                <w:sz w:val="18"/>
                <w:szCs w:val="18"/>
              </w:rPr>
            </w:pPr>
            <w:r>
              <w:rPr>
                <w:rFonts w:ascii="宋体" w:hAnsi="宋体" w:eastAsia="宋体" w:cs="宋体"/>
                <w:sz w:val="18"/>
                <w:szCs w:val="18"/>
              </w:rPr>
              <w:t>系统名称</w:t>
            </w:r>
          </w:p>
        </w:tc>
        <w:tc>
          <w:tcPr>
            <w:tcW w:w="5778" w:type="dxa"/>
            <w:tcBorders>
              <w:top w:val="single" w:color="000000" w:sz="12" w:space="0"/>
              <w:left w:val="single" w:color="000000" w:sz="4" w:space="0"/>
              <w:bottom w:val="single" w:color="000000" w:sz="6" w:space="0"/>
              <w:right w:val="single" w:color="000000" w:sz="4" w:space="0"/>
            </w:tcBorders>
          </w:tcPr>
          <w:p>
            <w:pPr>
              <w:pStyle w:val="8"/>
              <w:spacing w:before="3" w:line="240" w:lineRule="auto"/>
              <w:ind w:right="0"/>
              <w:jc w:val="left"/>
              <w:rPr>
                <w:rFonts w:ascii="黑体" w:hAnsi="黑体" w:eastAsia="黑体" w:cs="黑体"/>
                <w:sz w:val="16"/>
                <w:szCs w:val="16"/>
              </w:rPr>
            </w:pPr>
          </w:p>
          <w:p>
            <w:pPr>
              <w:pStyle w:val="8"/>
              <w:spacing w:line="240" w:lineRule="auto"/>
              <w:ind w:right="1"/>
              <w:jc w:val="center"/>
              <w:rPr>
                <w:rFonts w:ascii="宋体" w:hAnsi="宋体" w:eastAsia="宋体" w:cs="宋体"/>
                <w:sz w:val="18"/>
                <w:szCs w:val="18"/>
              </w:rPr>
            </w:pPr>
            <w:r>
              <w:rPr>
                <w:rFonts w:ascii="宋体" w:hAnsi="宋体" w:eastAsia="宋体" w:cs="宋体"/>
                <w:sz w:val="18"/>
                <w:szCs w:val="18"/>
              </w:rPr>
              <w:t>验收项目或验收内容</w:t>
            </w:r>
          </w:p>
        </w:tc>
        <w:tc>
          <w:tcPr>
            <w:tcW w:w="992" w:type="dxa"/>
            <w:tcBorders>
              <w:top w:val="single" w:color="000000" w:sz="12" w:space="0"/>
              <w:left w:val="single" w:color="000000" w:sz="4" w:space="0"/>
              <w:bottom w:val="single" w:color="000000" w:sz="6" w:space="0"/>
              <w:right w:val="single" w:color="000000" w:sz="4" w:space="0"/>
            </w:tcBorders>
          </w:tcPr>
          <w:p>
            <w:pPr>
              <w:pStyle w:val="8"/>
              <w:spacing w:before="94" w:line="240" w:lineRule="auto"/>
              <w:ind w:left="310" w:right="309"/>
              <w:jc w:val="left"/>
              <w:rPr>
                <w:rFonts w:ascii="宋体" w:hAnsi="宋体" w:eastAsia="宋体" w:cs="宋体"/>
                <w:sz w:val="18"/>
                <w:szCs w:val="18"/>
              </w:rPr>
            </w:pPr>
            <w:r>
              <w:rPr>
                <w:rFonts w:ascii="宋体" w:hAnsi="宋体" w:eastAsia="宋体" w:cs="宋体"/>
                <w:sz w:val="18"/>
                <w:szCs w:val="18"/>
              </w:rPr>
              <w:t>是否符合</w:t>
            </w:r>
          </w:p>
        </w:tc>
        <w:tc>
          <w:tcPr>
            <w:tcW w:w="851" w:type="dxa"/>
            <w:tcBorders>
              <w:top w:val="single" w:color="000000" w:sz="12" w:space="0"/>
              <w:left w:val="single" w:color="000000" w:sz="4" w:space="0"/>
              <w:bottom w:val="single" w:color="000000" w:sz="6" w:space="0"/>
              <w:right w:val="single" w:color="000000" w:sz="12" w:space="0"/>
            </w:tcBorders>
          </w:tcPr>
          <w:p>
            <w:pPr>
              <w:pStyle w:val="8"/>
              <w:spacing w:before="94" w:line="240" w:lineRule="auto"/>
              <w:ind w:left="240" w:right="140" w:hanging="92"/>
              <w:jc w:val="left"/>
              <w:rPr>
                <w:rFonts w:ascii="宋体" w:hAnsi="宋体" w:eastAsia="宋体" w:cs="宋体"/>
                <w:sz w:val="18"/>
                <w:szCs w:val="18"/>
              </w:rPr>
            </w:pPr>
            <w:r>
              <w:rPr>
                <w:rFonts w:ascii="宋体" w:hAnsi="宋体" w:eastAsia="宋体" w:cs="宋体"/>
                <w:sz w:val="18"/>
                <w:szCs w:val="18"/>
              </w:rPr>
              <w:t>验收人签字</w:t>
            </w:r>
          </w:p>
        </w:tc>
      </w:tr>
      <w:tr>
        <w:tblPrEx>
          <w:tblLayout w:type="fixed"/>
          <w:tblCellMar>
            <w:top w:w="0" w:type="dxa"/>
            <w:left w:w="0" w:type="dxa"/>
            <w:bottom w:w="0" w:type="dxa"/>
            <w:right w:w="0" w:type="dxa"/>
          </w:tblCellMar>
        </w:tblPrEx>
        <w:trPr>
          <w:trHeight w:val="663" w:hRule="exact"/>
        </w:trPr>
        <w:tc>
          <w:tcPr>
            <w:tcW w:w="1259" w:type="dxa"/>
            <w:vMerge w:val="restart"/>
            <w:tcBorders>
              <w:top w:val="single" w:color="000000" w:sz="6"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2" w:line="240" w:lineRule="auto"/>
              <w:ind w:right="0"/>
              <w:jc w:val="left"/>
              <w:rPr>
                <w:rFonts w:ascii="黑体" w:hAnsi="黑体" w:eastAsia="黑体" w:cs="黑体"/>
                <w:sz w:val="15"/>
                <w:szCs w:val="15"/>
              </w:rPr>
            </w:pPr>
          </w:p>
          <w:p>
            <w:pPr>
              <w:pStyle w:val="8"/>
              <w:spacing w:line="232" w:lineRule="exact"/>
              <w:ind w:left="253" w:right="101" w:hanging="161"/>
              <w:jc w:val="left"/>
              <w:rPr>
                <w:rFonts w:ascii="宋体" w:hAnsi="宋体" w:eastAsia="宋体" w:cs="宋体"/>
                <w:sz w:val="18"/>
                <w:szCs w:val="18"/>
              </w:rPr>
            </w:pPr>
            <w:r>
              <w:rPr>
                <w:rFonts w:ascii="宋体" w:hAnsi="宋体" w:eastAsia="宋体" w:cs="宋体"/>
                <w:spacing w:val="-6"/>
                <w:sz w:val="18"/>
                <w:szCs w:val="18"/>
              </w:rPr>
              <w:t>排放口、流量</w:t>
            </w:r>
            <w:r>
              <w:rPr>
                <w:rFonts w:ascii="宋体" w:hAnsi="宋体" w:eastAsia="宋体" w:cs="宋体"/>
                <w:sz w:val="18"/>
                <w:szCs w:val="18"/>
              </w:rPr>
              <w:t>监测单元</w:t>
            </w:r>
          </w:p>
        </w:tc>
        <w:tc>
          <w:tcPr>
            <w:tcW w:w="5778" w:type="dxa"/>
            <w:tcBorders>
              <w:top w:val="single" w:color="000000" w:sz="6"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3"/>
                <w:szCs w:val="13"/>
              </w:rPr>
            </w:pPr>
          </w:p>
          <w:p>
            <w:pPr>
              <w:pStyle w:val="8"/>
              <w:spacing w:line="240" w:lineRule="auto"/>
              <w:ind w:left="103" w:right="0"/>
              <w:jc w:val="left"/>
              <w:rPr>
                <w:rFonts w:ascii="宋体" w:hAnsi="宋体" w:eastAsia="宋体" w:cs="宋体"/>
                <w:sz w:val="18"/>
                <w:szCs w:val="18"/>
              </w:rPr>
            </w:pPr>
            <w:bookmarkStart w:id="42" w:name="污染源排放口的布设符合HJ 91.1要求"/>
            <w:bookmarkEnd w:id="42"/>
            <w:r>
              <w:rPr>
                <w:rFonts w:ascii="宋体" w:hAnsi="宋体" w:eastAsia="宋体" w:cs="宋体"/>
                <w:sz w:val="18"/>
                <w:szCs w:val="18"/>
              </w:rPr>
              <w:t>污染源排放口的布设符合</w:t>
            </w:r>
            <w:r>
              <w:rPr>
                <w:rFonts w:ascii="Times New Roman" w:hAnsi="Times New Roman" w:eastAsia="Times New Roman" w:cs="Times New Roman"/>
                <w:sz w:val="18"/>
                <w:szCs w:val="18"/>
              </w:rPr>
              <w:t>HJ91.1</w:t>
            </w:r>
            <w:r>
              <w:rPr>
                <w:rFonts w:ascii="宋体" w:hAnsi="宋体" w:eastAsia="宋体" w:cs="宋体"/>
                <w:sz w:val="18"/>
                <w:szCs w:val="18"/>
              </w:rPr>
              <w:t>要求</w:t>
            </w:r>
          </w:p>
        </w:tc>
        <w:tc>
          <w:tcPr>
            <w:tcW w:w="992" w:type="dxa"/>
            <w:tcBorders>
              <w:top w:val="single" w:color="000000" w:sz="6" w:space="0"/>
              <w:left w:val="single" w:color="000000" w:sz="4" w:space="0"/>
              <w:bottom w:val="single" w:color="000000" w:sz="4" w:space="0"/>
              <w:right w:val="single" w:color="000000" w:sz="4" w:space="0"/>
            </w:tcBorders>
          </w:tcPr>
          <w:p/>
        </w:tc>
        <w:tc>
          <w:tcPr>
            <w:tcW w:w="851" w:type="dxa"/>
            <w:tcBorders>
              <w:top w:val="single" w:color="000000" w:sz="6"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46"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2" w:line="240" w:lineRule="auto"/>
              <w:ind w:right="0"/>
              <w:jc w:val="left"/>
              <w:rPr>
                <w:rFonts w:ascii="黑体" w:hAnsi="黑体" w:eastAsia="黑体" w:cs="黑体"/>
                <w:sz w:val="13"/>
                <w:szCs w:val="13"/>
              </w:rPr>
            </w:pPr>
          </w:p>
          <w:p>
            <w:pPr>
              <w:pStyle w:val="8"/>
              <w:spacing w:line="240" w:lineRule="auto"/>
              <w:ind w:left="103" w:right="0"/>
              <w:jc w:val="left"/>
              <w:rPr>
                <w:rFonts w:ascii="宋体" w:hAnsi="宋体" w:eastAsia="宋体" w:cs="宋体"/>
                <w:sz w:val="18"/>
                <w:szCs w:val="18"/>
              </w:rPr>
            </w:pPr>
            <w:bookmarkStart w:id="43" w:name="污染源排放口具有符合GB/T 15562.1要求的环境保护图形标志牌"/>
            <w:bookmarkEnd w:id="43"/>
            <w:r>
              <w:rPr>
                <w:rFonts w:ascii="宋体" w:hAnsi="宋体" w:eastAsia="宋体" w:cs="宋体"/>
                <w:sz w:val="18"/>
                <w:szCs w:val="18"/>
              </w:rPr>
              <w:t>污染源排放口具有符合</w:t>
            </w:r>
            <w:r>
              <w:rPr>
                <w:rFonts w:ascii="Times New Roman" w:hAnsi="Times New Roman" w:eastAsia="Times New Roman" w:cs="Times New Roman"/>
                <w:sz w:val="18"/>
                <w:szCs w:val="18"/>
              </w:rPr>
              <w:t>GB/T15562.1</w:t>
            </w:r>
            <w:r>
              <w:rPr>
                <w:rFonts w:ascii="宋体" w:hAnsi="宋体" w:eastAsia="宋体" w:cs="宋体"/>
                <w:sz w:val="18"/>
                <w:szCs w:val="18"/>
              </w:rPr>
              <w:t>要求的环境保护图形标志牌</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25"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19" w:line="232" w:lineRule="exact"/>
              <w:ind w:left="103" w:right="102"/>
              <w:jc w:val="left"/>
              <w:rPr>
                <w:rFonts w:ascii="宋体" w:hAnsi="宋体" w:eastAsia="宋体" w:cs="宋体"/>
                <w:sz w:val="18"/>
                <w:szCs w:val="18"/>
              </w:rPr>
            </w:pPr>
            <w:bookmarkStart w:id="44" w:name="污染源排放口设置了具备便于水质自动采样单元和流量监测单元安装条件的采样口"/>
            <w:bookmarkEnd w:id="44"/>
            <w:r>
              <w:rPr>
                <w:rFonts w:ascii="宋体" w:hAnsi="宋体" w:eastAsia="宋体" w:cs="宋体"/>
                <w:spacing w:val="4"/>
                <w:sz w:val="18"/>
                <w:szCs w:val="18"/>
              </w:rPr>
              <w:t>污染源排放口设置了具备便于水质自动采样单元和流量监测单元安装</w:t>
            </w:r>
            <w:r>
              <w:rPr>
                <w:rFonts w:ascii="宋体" w:hAnsi="宋体" w:eastAsia="宋体" w:cs="宋体"/>
                <w:sz w:val="18"/>
                <w:szCs w:val="18"/>
              </w:rPr>
              <w:t>条件的采样口</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5"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1" w:line="240" w:lineRule="auto"/>
              <w:ind w:right="0"/>
              <w:jc w:val="left"/>
              <w:rPr>
                <w:rFonts w:ascii="黑体" w:hAnsi="黑体" w:eastAsia="黑体" w:cs="黑体"/>
                <w:sz w:val="15"/>
                <w:szCs w:val="15"/>
              </w:rPr>
            </w:pPr>
          </w:p>
          <w:p>
            <w:pPr>
              <w:pStyle w:val="8"/>
              <w:spacing w:line="240" w:lineRule="auto"/>
              <w:ind w:left="103" w:right="0"/>
              <w:jc w:val="left"/>
              <w:rPr>
                <w:rFonts w:ascii="宋体" w:hAnsi="宋体" w:eastAsia="宋体" w:cs="宋体"/>
                <w:sz w:val="18"/>
                <w:szCs w:val="18"/>
              </w:rPr>
            </w:pPr>
            <w:bookmarkStart w:id="45" w:name="污染源排放口设置了人工采样口"/>
            <w:bookmarkEnd w:id="45"/>
            <w:r>
              <w:rPr>
                <w:rFonts w:ascii="宋体" w:hAnsi="宋体" w:eastAsia="宋体" w:cs="宋体"/>
                <w:sz w:val="18"/>
                <w:szCs w:val="18"/>
              </w:rPr>
              <w:t>污染源排放口设置了人工采样口</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918"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00" w:line="232" w:lineRule="exact"/>
              <w:ind w:left="103" w:right="11"/>
              <w:jc w:val="left"/>
              <w:rPr>
                <w:rFonts w:ascii="宋体" w:hAnsi="宋体" w:eastAsia="宋体" w:cs="宋体"/>
                <w:sz w:val="18"/>
                <w:szCs w:val="18"/>
              </w:rPr>
            </w:pPr>
            <w:bookmarkStart w:id="46" w:name="建设三角堰、矩形堰、巴歇尔槽等计量堰（槽）的，能提供计量堰（槽）的计量检定证书；"/>
            <w:bookmarkEnd w:id="46"/>
            <w:r>
              <w:rPr>
                <w:rFonts w:ascii="宋体" w:hAnsi="宋体" w:eastAsia="宋体" w:cs="宋体"/>
                <w:spacing w:val="-4"/>
                <w:sz w:val="18"/>
                <w:szCs w:val="18"/>
              </w:rPr>
              <w:t>建设三角堰、矩形堰、巴歇尔槽等计量堰（槽）的，能提供计量堰（槽）</w:t>
            </w:r>
            <w:r>
              <w:rPr>
                <w:rFonts w:ascii="宋体" w:hAnsi="宋体" w:eastAsia="宋体" w:cs="宋体"/>
                <w:sz w:val="18"/>
                <w:szCs w:val="18"/>
              </w:rPr>
              <w:t>的计量检定证书；三角堰和矩形堰后端设置有清淤工作平台，可方便实现对堰槽后端堆积物的清理</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14" w:line="232" w:lineRule="exact"/>
              <w:ind w:left="103" w:right="102"/>
              <w:jc w:val="left"/>
              <w:rPr>
                <w:rFonts w:ascii="宋体" w:hAnsi="宋体" w:eastAsia="宋体" w:cs="宋体"/>
                <w:sz w:val="18"/>
                <w:szCs w:val="18"/>
              </w:rPr>
            </w:pPr>
            <w:bookmarkStart w:id="47" w:name="流量计安装处设置有对超声波探头检修和比对的工作平台，可方便实现对流量计的检修和比"/>
            <w:bookmarkEnd w:id="47"/>
            <w:r>
              <w:rPr>
                <w:rFonts w:ascii="宋体" w:hAnsi="宋体" w:eastAsia="宋体" w:cs="宋体"/>
                <w:spacing w:val="-1"/>
                <w:sz w:val="18"/>
                <w:szCs w:val="18"/>
              </w:rPr>
              <w:t>流量计安装处设置有对超声波探头检修和比对的工作平台，可方便实现</w:t>
            </w:r>
            <w:r>
              <w:rPr>
                <w:rFonts w:ascii="宋体" w:hAnsi="宋体" w:eastAsia="宋体" w:cs="宋体"/>
                <w:sz w:val="18"/>
                <w:szCs w:val="18"/>
              </w:rPr>
              <w:t>对流量计的检修和比对工作</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4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28" w:line="232" w:lineRule="exact"/>
              <w:ind w:left="184" w:right="102" w:hanging="82"/>
              <w:jc w:val="left"/>
              <w:rPr>
                <w:rFonts w:ascii="宋体" w:hAnsi="宋体" w:eastAsia="宋体" w:cs="宋体"/>
                <w:sz w:val="18"/>
                <w:szCs w:val="18"/>
              </w:rPr>
            </w:pPr>
            <w:bookmarkStart w:id="48" w:name="工作平台的所有敞开边缘设置有防护栏杆，采水口临空、临高的部位应设置防护栏杆和钢平"/>
            <w:bookmarkEnd w:id="48"/>
            <w:r>
              <w:rPr>
                <w:rFonts w:ascii="宋体" w:hAnsi="宋体" w:eastAsia="宋体" w:cs="宋体"/>
                <w:spacing w:val="-1"/>
                <w:sz w:val="18"/>
                <w:szCs w:val="18"/>
              </w:rPr>
              <w:t>工作平台的所有敞开边缘设置有防护栏杆，采水口临空、临高的部位应</w:t>
            </w:r>
            <w:r>
              <w:rPr>
                <w:rFonts w:ascii="宋体" w:hAnsi="宋体" w:eastAsia="宋体" w:cs="宋体"/>
                <w:sz w:val="18"/>
                <w:szCs w:val="18"/>
              </w:rPr>
              <w:t>设置防护栏杆和钢平台，各平台边缘具有防止杂物落入采水口的装置</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8" w:line="240" w:lineRule="auto"/>
              <w:ind w:right="0"/>
              <w:jc w:val="left"/>
              <w:rPr>
                <w:rFonts w:ascii="黑体" w:hAnsi="黑体" w:eastAsia="黑体" w:cs="黑体"/>
                <w:sz w:val="15"/>
                <w:szCs w:val="15"/>
              </w:rPr>
            </w:pPr>
          </w:p>
          <w:p>
            <w:pPr>
              <w:pStyle w:val="8"/>
              <w:spacing w:line="240" w:lineRule="auto"/>
              <w:ind w:left="103" w:right="0"/>
              <w:jc w:val="left"/>
              <w:rPr>
                <w:rFonts w:ascii="宋体" w:hAnsi="宋体" w:eastAsia="宋体" w:cs="宋体"/>
                <w:sz w:val="18"/>
                <w:szCs w:val="18"/>
              </w:rPr>
            </w:pPr>
            <w:bookmarkStart w:id="49" w:name="维护和采样平台的安装施工全部符合要求"/>
            <w:bookmarkEnd w:id="49"/>
            <w:r>
              <w:rPr>
                <w:rFonts w:ascii="宋体" w:hAnsi="宋体" w:eastAsia="宋体" w:cs="宋体"/>
                <w:sz w:val="18"/>
                <w:szCs w:val="18"/>
              </w:rPr>
              <w:t>维护和采样平台的安装施工全部符合要求</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bottom w:val="single" w:color="000000" w:sz="4"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8" w:line="240" w:lineRule="auto"/>
              <w:ind w:right="0"/>
              <w:jc w:val="left"/>
              <w:rPr>
                <w:rFonts w:ascii="黑体" w:hAnsi="黑体" w:eastAsia="黑体" w:cs="黑体"/>
                <w:sz w:val="15"/>
                <w:szCs w:val="15"/>
              </w:rPr>
            </w:pPr>
          </w:p>
          <w:p>
            <w:pPr>
              <w:pStyle w:val="8"/>
              <w:spacing w:line="240" w:lineRule="auto"/>
              <w:ind w:left="103" w:right="0"/>
              <w:jc w:val="left"/>
              <w:rPr>
                <w:rFonts w:ascii="宋体" w:hAnsi="宋体" w:eastAsia="宋体" w:cs="宋体"/>
                <w:sz w:val="18"/>
                <w:szCs w:val="18"/>
              </w:rPr>
            </w:pPr>
            <w:bookmarkStart w:id="50" w:name="防护栏杆的安装全部符合要求"/>
            <w:bookmarkEnd w:id="50"/>
            <w:r>
              <w:rPr>
                <w:rFonts w:ascii="宋体" w:hAnsi="宋体" w:eastAsia="宋体" w:cs="宋体"/>
                <w:sz w:val="18"/>
                <w:szCs w:val="18"/>
              </w:rPr>
              <w:t>防护栏杆的安装全部符合要求</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7" w:line="240" w:lineRule="auto"/>
              <w:ind w:right="0"/>
              <w:jc w:val="left"/>
              <w:rPr>
                <w:rFonts w:ascii="黑体" w:hAnsi="黑体" w:eastAsia="黑体" w:cs="黑体"/>
                <w:sz w:val="18"/>
                <w:szCs w:val="18"/>
              </w:rPr>
            </w:pPr>
          </w:p>
          <w:p>
            <w:pPr>
              <w:pStyle w:val="8"/>
              <w:spacing w:line="232" w:lineRule="exact"/>
              <w:ind w:left="433" w:right="444"/>
              <w:jc w:val="center"/>
              <w:rPr>
                <w:rFonts w:ascii="宋体" w:hAnsi="宋体" w:eastAsia="宋体" w:cs="宋体"/>
                <w:sz w:val="18"/>
                <w:szCs w:val="18"/>
              </w:rPr>
            </w:pPr>
            <w:bookmarkStart w:id="51" w:name="监测"/>
            <w:bookmarkEnd w:id="51"/>
            <w:r>
              <w:rPr>
                <w:rFonts w:ascii="宋体" w:hAnsi="宋体" w:eastAsia="宋体" w:cs="宋体"/>
                <w:sz w:val="18"/>
                <w:szCs w:val="18"/>
              </w:rPr>
              <w:t>监测站房</w:t>
            </w: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8" w:line="240" w:lineRule="auto"/>
              <w:ind w:right="0"/>
              <w:jc w:val="left"/>
              <w:rPr>
                <w:rFonts w:ascii="黑体" w:hAnsi="黑体" w:eastAsia="黑体" w:cs="黑体"/>
                <w:sz w:val="15"/>
                <w:szCs w:val="15"/>
              </w:rPr>
            </w:pPr>
          </w:p>
          <w:p>
            <w:pPr>
              <w:pStyle w:val="8"/>
              <w:spacing w:line="240" w:lineRule="auto"/>
              <w:ind w:left="103" w:right="0"/>
              <w:jc w:val="left"/>
              <w:rPr>
                <w:rFonts w:ascii="宋体" w:hAnsi="宋体" w:eastAsia="宋体" w:cs="宋体"/>
                <w:sz w:val="18"/>
                <w:szCs w:val="18"/>
              </w:rPr>
            </w:pPr>
            <w:bookmarkStart w:id="52" w:name="监测站房专室专用"/>
            <w:bookmarkEnd w:id="52"/>
            <w:r>
              <w:rPr>
                <w:rFonts w:ascii="宋体" w:hAnsi="宋体" w:eastAsia="宋体" w:cs="宋体"/>
                <w:sz w:val="18"/>
                <w:szCs w:val="18"/>
              </w:rPr>
              <w:t>监测站房专室专用</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87" w:line="241" w:lineRule="exact"/>
              <w:ind w:left="103" w:right="0"/>
              <w:jc w:val="left"/>
              <w:rPr>
                <w:rFonts w:ascii="宋体" w:hAnsi="宋体" w:eastAsia="宋体" w:cs="宋体"/>
                <w:sz w:val="18"/>
                <w:szCs w:val="18"/>
              </w:rPr>
            </w:pPr>
            <w:bookmarkStart w:id="53" w:name="监测站房密闭，安装有冷暖空调和排风扇，室内温度能保持在（20 ± 5）℃，湿度应"/>
            <w:bookmarkEnd w:id="53"/>
            <w:r>
              <w:rPr>
                <w:rFonts w:ascii="宋体" w:hAnsi="宋体" w:eastAsia="宋体" w:cs="宋体"/>
                <w:sz w:val="18"/>
                <w:szCs w:val="18"/>
              </w:rPr>
              <w:t>监测站房密闭，安装有冷暖空调和排风扇，室内温度能保持在（</w:t>
            </w:r>
            <w:r>
              <w:rPr>
                <w:rFonts w:ascii="Times New Roman" w:hAnsi="Times New Roman" w:eastAsia="Times New Roman" w:cs="Times New Roman"/>
                <w:sz w:val="18"/>
                <w:szCs w:val="18"/>
              </w:rPr>
              <w:t>20</w:t>
            </w:r>
            <w:r>
              <w:rPr>
                <w:rFonts w:ascii="宋体" w:hAnsi="宋体" w:eastAsia="宋体" w:cs="宋体"/>
                <w:sz w:val="18"/>
                <w:szCs w:val="18"/>
              </w:rPr>
              <w:t>±</w:t>
            </w:r>
          </w:p>
          <w:p>
            <w:pPr>
              <w:pStyle w:val="8"/>
              <w:spacing w:line="241" w:lineRule="exact"/>
              <w:ind w:left="103" w:right="0"/>
              <w:jc w:val="left"/>
              <w:rPr>
                <w:rFonts w:ascii="宋体" w:hAnsi="宋体" w:eastAsia="宋体" w:cs="宋体"/>
                <w:sz w:val="18"/>
                <w:szCs w:val="18"/>
              </w:rPr>
            </w:pPr>
            <w:r>
              <w:rPr>
                <w:rFonts w:ascii="Times New Roman" w:hAnsi="Times New Roman" w:eastAsia="Times New Roman" w:cs="Times New Roman"/>
                <w:sz w:val="18"/>
                <w:szCs w:val="18"/>
              </w:rPr>
              <w:t>5</w:t>
            </w:r>
            <w:r>
              <w:rPr>
                <w:rFonts w:ascii="宋体" w:hAnsi="宋体" w:eastAsia="宋体" w:cs="宋体"/>
                <w:sz w:val="18"/>
                <w:szCs w:val="18"/>
              </w:rPr>
              <w:t>）℃，湿度应≤</w:t>
            </w:r>
            <w:r>
              <w:rPr>
                <w:rFonts w:ascii="Times New Roman" w:hAnsi="Times New Roman" w:eastAsia="Times New Roman" w:cs="Times New Roman"/>
                <w:sz w:val="18"/>
                <w:szCs w:val="18"/>
              </w:rPr>
              <w:t>80%</w:t>
            </w:r>
            <w:r>
              <w:rPr>
                <w:rFonts w:ascii="宋体" w:hAnsi="宋体" w:eastAsia="宋体" w:cs="宋体"/>
                <w:sz w:val="18"/>
                <w:szCs w:val="18"/>
              </w:rPr>
              <w:t>，空调具有来电自启动功能</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12" w:line="232" w:lineRule="exact"/>
              <w:ind w:left="103" w:right="102"/>
              <w:jc w:val="left"/>
              <w:rPr>
                <w:rFonts w:ascii="宋体" w:hAnsi="宋体" w:eastAsia="宋体" w:cs="宋体"/>
                <w:sz w:val="18"/>
                <w:szCs w:val="18"/>
              </w:rPr>
            </w:pPr>
            <w:bookmarkStart w:id="54" w:name="新建监测站房面积不小于15 m2，站房高度不低于2.8 m，各仪器设备安放合理，"/>
            <w:bookmarkEnd w:id="54"/>
            <w:r>
              <w:rPr>
                <w:rFonts w:ascii="宋体" w:hAnsi="宋体" w:eastAsia="宋体" w:cs="宋体"/>
                <w:sz w:val="18"/>
                <w:szCs w:val="18"/>
              </w:rPr>
              <w:t>新建监测站房面积不小于</w:t>
            </w:r>
            <w:r>
              <w:rPr>
                <w:rFonts w:ascii="Times New Roman" w:hAnsi="Times New Roman" w:eastAsia="Times New Roman" w:cs="Times New Roman"/>
                <w:sz w:val="18"/>
                <w:szCs w:val="18"/>
              </w:rPr>
              <w:t>15</w:t>
            </w:r>
            <w:r>
              <w:rPr>
                <w:rFonts w:ascii="Times New Roman" w:hAnsi="Times New Roman" w:eastAsia="Times New Roman" w:cs="Times New Roman"/>
                <w:spacing w:val="-3"/>
                <w:sz w:val="18"/>
                <w:szCs w:val="18"/>
              </w:rPr>
              <w:t>m</w:t>
            </w:r>
            <w:r>
              <w:rPr>
                <w:rFonts w:ascii="Times New Roman" w:hAnsi="Times New Roman" w:eastAsia="Times New Roman" w:cs="Times New Roman"/>
                <w:spacing w:val="-3"/>
                <w:position w:val="6"/>
                <w:sz w:val="11"/>
                <w:szCs w:val="11"/>
              </w:rPr>
              <w:t>2</w:t>
            </w:r>
            <w:r>
              <w:rPr>
                <w:rFonts w:ascii="宋体" w:hAnsi="宋体" w:eastAsia="宋体" w:cs="宋体"/>
                <w:spacing w:val="-3"/>
                <w:sz w:val="18"/>
                <w:szCs w:val="18"/>
              </w:rPr>
              <w:t>，站房高度不低于</w:t>
            </w:r>
            <w:r>
              <w:rPr>
                <w:rFonts w:ascii="Times New Roman" w:hAnsi="Times New Roman" w:eastAsia="Times New Roman" w:cs="Times New Roman"/>
                <w:sz w:val="18"/>
                <w:szCs w:val="18"/>
              </w:rPr>
              <w:t>2.8</w:t>
            </w:r>
            <w:r>
              <w:rPr>
                <w:rFonts w:ascii="Times New Roman" w:hAnsi="Times New Roman" w:eastAsia="Times New Roman" w:cs="Times New Roman"/>
                <w:spacing w:val="-3"/>
                <w:sz w:val="18"/>
                <w:szCs w:val="18"/>
              </w:rPr>
              <w:t>m</w:t>
            </w:r>
            <w:r>
              <w:rPr>
                <w:rFonts w:ascii="宋体" w:hAnsi="宋体" w:eastAsia="宋体" w:cs="宋体"/>
                <w:spacing w:val="-3"/>
                <w:sz w:val="18"/>
                <w:szCs w:val="18"/>
              </w:rPr>
              <w:t>，各仪器设备安</w:t>
            </w:r>
            <w:r>
              <w:rPr>
                <w:rFonts w:ascii="宋体" w:hAnsi="宋体" w:eastAsia="宋体" w:cs="宋体"/>
                <w:sz w:val="18"/>
                <w:szCs w:val="18"/>
              </w:rPr>
              <w:t>放合理，可方便进行维护维修</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5"/>
                <w:szCs w:val="15"/>
              </w:rPr>
            </w:pPr>
          </w:p>
          <w:p>
            <w:pPr>
              <w:pStyle w:val="8"/>
              <w:spacing w:line="240" w:lineRule="auto"/>
              <w:ind w:left="103" w:right="0"/>
              <w:jc w:val="left"/>
              <w:rPr>
                <w:rFonts w:ascii="Times New Roman" w:hAnsi="Times New Roman" w:eastAsia="Times New Roman" w:cs="Times New Roman"/>
                <w:sz w:val="18"/>
                <w:szCs w:val="18"/>
              </w:rPr>
            </w:pPr>
            <w:bookmarkStart w:id="55" w:name="监测站房与采样点的距离不大于50 m"/>
            <w:bookmarkEnd w:id="55"/>
            <w:r>
              <w:rPr>
                <w:rFonts w:ascii="宋体" w:hAnsi="宋体" w:eastAsia="宋体" w:cs="宋体"/>
                <w:sz w:val="18"/>
                <w:szCs w:val="18"/>
              </w:rPr>
              <w:t>监测站房与采样点的距离不大于</w:t>
            </w:r>
            <w:r>
              <w:rPr>
                <w:rFonts w:ascii="Times New Roman" w:hAnsi="Times New Roman" w:eastAsia="Times New Roman" w:cs="Times New Roman"/>
                <w:sz w:val="18"/>
                <w:szCs w:val="18"/>
              </w:rPr>
              <w:t>50m</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8" w:line="240" w:lineRule="auto"/>
              <w:ind w:right="0"/>
              <w:jc w:val="left"/>
              <w:rPr>
                <w:rFonts w:ascii="黑体" w:hAnsi="黑体" w:eastAsia="黑体" w:cs="黑体"/>
                <w:sz w:val="15"/>
                <w:szCs w:val="15"/>
              </w:rPr>
            </w:pPr>
          </w:p>
          <w:p>
            <w:pPr>
              <w:pStyle w:val="8"/>
              <w:spacing w:line="240" w:lineRule="auto"/>
              <w:ind w:left="103" w:right="0"/>
              <w:jc w:val="left"/>
              <w:rPr>
                <w:rFonts w:ascii="宋体" w:hAnsi="宋体" w:eastAsia="宋体" w:cs="宋体"/>
                <w:sz w:val="18"/>
                <w:szCs w:val="18"/>
              </w:rPr>
            </w:pPr>
            <w:bookmarkStart w:id="56" w:name="监测站房的基础荷载强度、地面标高均符合要求"/>
            <w:bookmarkEnd w:id="56"/>
            <w:r>
              <w:rPr>
                <w:rFonts w:ascii="宋体" w:hAnsi="宋体" w:eastAsia="宋体" w:cs="宋体"/>
                <w:sz w:val="18"/>
                <w:szCs w:val="18"/>
              </w:rPr>
              <w:t>监测站房的基础荷载强度、地面标高均符合要求</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13" w:line="232" w:lineRule="exact"/>
              <w:ind w:left="103" w:right="100"/>
              <w:jc w:val="left"/>
              <w:rPr>
                <w:rFonts w:ascii="宋体" w:hAnsi="宋体" w:eastAsia="宋体" w:cs="宋体"/>
                <w:sz w:val="18"/>
                <w:szCs w:val="18"/>
              </w:rPr>
            </w:pPr>
            <w:bookmarkStart w:id="57" w:name="监测站房内有安全合格的配电设备，提供的电力负荷不小于5 kW，配置有稳压电源"/>
            <w:bookmarkEnd w:id="57"/>
            <w:r>
              <w:rPr>
                <w:rFonts w:ascii="宋体" w:hAnsi="宋体" w:eastAsia="宋体" w:cs="宋体"/>
                <w:spacing w:val="2"/>
                <w:sz w:val="18"/>
                <w:szCs w:val="18"/>
              </w:rPr>
              <w:t>监测站房内有安全合格的配电设备，提供的电力负荷不小于</w:t>
            </w:r>
            <w:r>
              <w:rPr>
                <w:rFonts w:ascii="Times New Roman" w:hAnsi="Times New Roman" w:eastAsia="Times New Roman" w:cs="Times New Roman"/>
                <w:sz w:val="18"/>
                <w:szCs w:val="18"/>
              </w:rPr>
              <w:t>5kW</w:t>
            </w:r>
            <w:r>
              <w:rPr>
                <w:rFonts w:ascii="宋体" w:hAnsi="宋体" w:eastAsia="宋体" w:cs="宋体"/>
                <w:sz w:val="18"/>
                <w:szCs w:val="18"/>
              </w:rPr>
              <w:t>，配置有稳压电源</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9" w:type="dxa"/>
            <w:vMerge w:val="continue"/>
            <w:tcBorders>
              <w:left w:val="single" w:color="000000" w:sz="12" w:space="0"/>
              <w:right w:val="single" w:color="000000" w:sz="4" w:space="0"/>
            </w:tcBorders>
          </w:tcPr>
          <w:p/>
        </w:tc>
        <w:tc>
          <w:tcPr>
            <w:tcW w:w="5778" w:type="dxa"/>
            <w:tcBorders>
              <w:top w:val="single" w:color="000000" w:sz="4" w:space="0"/>
              <w:left w:val="single" w:color="000000" w:sz="4" w:space="0"/>
              <w:bottom w:val="single" w:color="000000" w:sz="4" w:space="0"/>
              <w:right w:val="single" w:color="000000" w:sz="4" w:space="0"/>
            </w:tcBorders>
          </w:tcPr>
          <w:p>
            <w:pPr>
              <w:pStyle w:val="8"/>
              <w:spacing w:before="112" w:line="232" w:lineRule="exact"/>
              <w:ind w:left="103" w:right="102"/>
              <w:jc w:val="left"/>
              <w:rPr>
                <w:rFonts w:ascii="宋体" w:hAnsi="宋体" w:eastAsia="宋体" w:cs="宋体"/>
                <w:sz w:val="18"/>
                <w:szCs w:val="18"/>
              </w:rPr>
            </w:pPr>
            <w:bookmarkStart w:id="58" w:name="监测站房电源引入线使用照明电源；电源进线有浪涌保护器；电源有明显标志；接地线牢固"/>
            <w:bookmarkEnd w:id="58"/>
            <w:r>
              <w:rPr>
                <w:rFonts w:ascii="宋体" w:hAnsi="宋体" w:eastAsia="宋体" w:cs="宋体"/>
                <w:spacing w:val="-1"/>
                <w:sz w:val="18"/>
                <w:szCs w:val="18"/>
              </w:rPr>
              <w:t>监测站房电源引入线使用照明电源；电源进线有浪涌保护器；电源有明</w:t>
            </w:r>
            <w:r>
              <w:rPr>
                <w:rFonts w:ascii="宋体" w:hAnsi="宋体" w:eastAsia="宋体" w:cs="宋体"/>
                <w:sz w:val="18"/>
                <w:szCs w:val="18"/>
              </w:rPr>
              <w:t>显标志；接地线牢固并有明显标志</w:t>
            </w:r>
          </w:p>
        </w:tc>
        <w:tc>
          <w:tcPr>
            <w:tcW w:w="992"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20" w:hRule="exact"/>
        </w:trPr>
        <w:tc>
          <w:tcPr>
            <w:tcW w:w="1259" w:type="dxa"/>
            <w:vMerge w:val="continue"/>
            <w:tcBorders>
              <w:left w:val="single" w:color="000000" w:sz="12" w:space="0"/>
              <w:bottom w:val="single" w:color="000000" w:sz="12" w:space="0"/>
              <w:right w:val="single" w:color="000000" w:sz="4" w:space="0"/>
            </w:tcBorders>
          </w:tcPr>
          <w:p/>
        </w:tc>
        <w:tc>
          <w:tcPr>
            <w:tcW w:w="5778" w:type="dxa"/>
            <w:tcBorders>
              <w:top w:val="single" w:color="000000" w:sz="4" w:space="0"/>
              <w:left w:val="single" w:color="000000" w:sz="4" w:space="0"/>
              <w:bottom w:val="single" w:color="000000" w:sz="12" w:space="0"/>
              <w:right w:val="single" w:color="000000" w:sz="4" w:space="0"/>
            </w:tcBorders>
          </w:tcPr>
          <w:p>
            <w:pPr>
              <w:pStyle w:val="8"/>
              <w:spacing w:before="9" w:line="240" w:lineRule="auto"/>
              <w:ind w:right="0"/>
              <w:jc w:val="left"/>
              <w:rPr>
                <w:rFonts w:ascii="黑体" w:hAnsi="黑体" w:eastAsia="黑体" w:cs="黑体"/>
                <w:sz w:val="15"/>
                <w:szCs w:val="15"/>
              </w:rPr>
            </w:pPr>
          </w:p>
          <w:p>
            <w:pPr>
              <w:pStyle w:val="8"/>
              <w:spacing w:line="240" w:lineRule="auto"/>
              <w:ind w:left="103" w:right="0"/>
              <w:jc w:val="left"/>
              <w:rPr>
                <w:rFonts w:ascii="宋体" w:hAnsi="宋体" w:eastAsia="宋体" w:cs="宋体"/>
                <w:sz w:val="18"/>
                <w:szCs w:val="18"/>
              </w:rPr>
            </w:pPr>
            <w:bookmarkStart w:id="59" w:name="监测站房电源设有总开关，每台仪器设有独立控制开关"/>
            <w:bookmarkEnd w:id="59"/>
            <w:r>
              <w:rPr>
                <w:rFonts w:ascii="宋体" w:hAnsi="宋体" w:eastAsia="宋体" w:cs="宋体"/>
                <w:sz w:val="18"/>
                <w:szCs w:val="18"/>
              </w:rPr>
              <w:t>监测站房电源设有总开关，每台仪器设有独立控制开关</w:t>
            </w:r>
          </w:p>
        </w:tc>
        <w:tc>
          <w:tcPr>
            <w:tcW w:w="992" w:type="dxa"/>
            <w:tcBorders>
              <w:top w:val="single" w:color="000000" w:sz="4" w:space="0"/>
              <w:left w:val="single" w:color="000000" w:sz="4" w:space="0"/>
              <w:bottom w:val="single" w:color="000000" w:sz="12" w:space="0"/>
              <w:right w:val="single" w:color="000000" w:sz="4" w:space="0"/>
            </w:tcBorders>
          </w:tcPr>
          <w:p/>
        </w:tc>
        <w:tc>
          <w:tcPr>
            <w:tcW w:w="851" w:type="dxa"/>
            <w:tcBorders>
              <w:top w:val="single" w:color="000000" w:sz="4" w:space="0"/>
              <w:left w:val="single" w:color="000000" w:sz="4" w:space="0"/>
              <w:bottom w:val="single" w:color="000000" w:sz="12" w:space="0"/>
              <w:right w:val="single" w:color="000000" w:sz="12" w:space="0"/>
            </w:tcBorders>
          </w:tcPr>
          <w:p/>
        </w:tc>
      </w:tr>
    </w:tbl>
    <w:p>
      <w:pPr>
        <w:spacing w:after="0"/>
        <w:sectPr>
          <w:pgSz w:w="11910" w:h="16840"/>
          <w:pgMar w:top="1380" w:right="1380" w:bottom="1420" w:left="1380" w:header="0" w:footer="1224" w:gutter="0"/>
          <w:pgNumType w:fmt="decimal"/>
        </w:sectPr>
      </w:pPr>
    </w:p>
    <w:p>
      <w:pPr>
        <w:pStyle w:val="3"/>
        <w:spacing w:before="5" w:line="240" w:lineRule="auto"/>
        <w:ind w:left="0" w:right="438"/>
        <w:jc w:val="right"/>
        <w:rPr>
          <w:rFonts w:ascii="黑体" w:hAnsi="黑体" w:eastAsia="黑体" w:cs="黑体"/>
        </w:rPr>
      </w:pPr>
      <w:r>
        <w:rPr>
          <w:rFonts w:ascii="黑体" w:hAnsi="黑体" w:eastAsia="黑体" w:cs="黑体"/>
          <w:spacing w:val="-1"/>
          <w:w w:val="95"/>
        </w:rPr>
        <w:t>续表</w:t>
      </w:r>
    </w:p>
    <w:p>
      <w:pPr>
        <w:spacing w:before="9" w:line="240" w:lineRule="auto"/>
        <w:rPr>
          <w:rFonts w:ascii="黑体" w:hAnsi="黑体" w:eastAsia="黑体" w:cs="黑体"/>
          <w:sz w:val="11"/>
          <w:szCs w:val="11"/>
        </w:rPr>
      </w:pPr>
    </w:p>
    <w:tbl>
      <w:tblPr>
        <w:tblStyle w:val="6"/>
        <w:tblW w:w="8916" w:type="dxa"/>
        <w:tblInd w:w="100" w:type="dxa"/>
        <w:tblLayout w:type="fixed"/>
        <w:tblCellMar>
          <w:top w:w="0" w:type="dxa"/>
          <w:left w:w="0" w:type="dxa"/>
          <w:bottom w:w="0" w:type="dxa"/>
          <w:right w:w="0" w:type="dxa"/>
        </w:tblCellMar>
      </w:tblPr>
      <w:tblGrid>
        <w:gridCol w:w="1258"/>
        <w:gridCol w:w="5815"/>
        <w:gridCol w:w="956"/>
        <w:gridCol w:w="887"/>
      </w:tblGrid>
      <w:tr>
        <w:tblPrEx>
          <w:tblLayout w:type="fixed"/>
          <w:tblCellMar>
            <w:top w:w="0" w:type="dxa"/>
            <w:left w:w="0" w:type="dxa"/>
            <w:bottom w:w="0" w:type="dxa"/>
            <w:right w:w="0" w:type="dxa"/>
          </w:tblCellMar>
        </w:tblPrEx>
        <w:trPr>
          <w:trHeight w:val="618" w:hRule="exact"/>
        </w:trPr>
        <w:tc>
          <w:tcPr>
            <w:tcW w:w="1258" w:type="dxa"/>
            <w:tcBorders>
              <w:top w:val="single" w:color="000000" w:sz="12" w:space="0"/>
              <w:left w:val="single" w:color="000000" w:sz="12" w:space="0"/>
              <w:bottom w:val="single" w:color="000000" w:sz="6" w:space="0"/>
              <w:right w:val="single" w:color="000000" w:sz="4" w:space="0"/>
            </w:tcBorders>
          </w:tcPr>
          <w:p>
            <w:pPr>
              <w:pStyle w:val="8"/>
              <w:spacing w:before="61" w:line="232" w:lineRule="exact"/>
              <w:ind w:left="434" w:right="442"/>
              <w:jc w:val="center"/>
              <w:rPr>
                <w:rFonts w:ascii="宋体" w:hAnsi="宋体" w:eastAsia="宋体" w:cs="宋体"/>
                <w:sz w:val="18"/>
                <w:szCs w:val="18"/>
              </w:rPr>
            </w:pPr>
            <w:bookmarkStart w:id="60" w:name="系统"/>
            <w:bookmarkEnd w:id="60"/>
            <w:r>
              <w:rPr>
                <w:rFonts w:ascii="宋体" w:hAnsi="宋体" w:eastAsia="宋体" w:cs="宋体"/>
                <w:sz w:val="18"/>
                <w:szCs w:val="18"/>
              </w:rPr>
              <w:t>系统名称</w:t>
            </w:r>
          </w:p>
        </w:tc>
        <w:tc>
          <w:tcPr>
            <w:tcW w:w="5815" w:type="dxa"/>
            <w:tcBorders>
              <w:top w:val="single" w:color="000000" w:sz="12" w:space="0"/>
              <w:left w:val="single" w:color="000000" w:sz="4" w:space="0"/>
              <w:bottom w:val="single" w:color="000000" w:sz="6" w:space="0"/>
              <w:right w:val="single" w:color="000000" w:sz="4" w:space="0"/>
            </w:tcBorders>
          </w:tcPr>
          <w:p>
            <w:pPr>
              <w:pStyle w:val="8"/>
              <w:spacing w:before="152" w:line="240" w:lineRule="auto"/>
              <w:ind w:right="0"/>
              <w:jc w:val="center"/>
              <w:rPr>
                <w:rFonts w:ascii="宋体" w:hAnsi="宋体" w:eastAsia="宋体" w:cs="宋体"/>
                <w:sz w:val="18"/>
                <w:szCs w:val="18"/>
              </w:rPr>
            </w:pPr>
            <w:r>
              <w:rPr>
                <w:rFonts w:ascii="宋体" w:hAnsi="宋体" w:eastAsia="宋体" w:cs="宋体"/>
                <w:sz w:val="18"/>
                <w:szCs w:val="18"/>
              </w:rPr>
              <w:t>验收项目和验收内容</w:t>
            </w:r>
          </w:p>
        </w:tc>
        <w:tc>
          <w:tcPr>
            <w:tcW w:w="956" w:type="dxa"/>
            <w:tcBorders>
              <w:top w:val="single" w:color="000000" w:sz="12" w:space="0"/>
              <w:left w:val="single" w:color="000000" w:sz="4" w:space="0"/>
              <w:bottom w:val="single" w:color="000000" w:sz="6" w:space="0"/>
              <w:right w:val="single" w:color="000000" w:sz="4" w:space="0"/>
            </w:tcBorders>
          </w:tcPr>
          <w:p>
            <w:pPr>
              <w:pStyle w:val="8"/>
              <w:spacing w:before="61" w:line="232" w:lineRule="exact"/>
              <w:ind w:left="292" w:right="291"/>
              <w:jc w:val="left"/>
              <w:rPr>
                <w:rFonts w:ascii="宋体" w:hAnsi="宋体" w:eastAsia="宋体" w:cs="宋体"/>
                <w:sz w:val="18"/>
                <w:szCs w:val="18"/>
              </w:rPr>
            </w:pPr>
            <w:r>
              <w:rPr>
                <w:rFonts w:ascii="宋体" w:hAnsi="宋体" w:eastAsia="宋体" w:cs="宋体"/>
                <w:sz w:val="18"/>
                <w:szCs w:val="18"/>
              </w:rPr>
              <w:t>是否符合</w:t>
            </w:r>
          </w:p>
        </w:tc>
        <w:tc>
          <w:tcPr>
            <w:tcW w:w="887" w:type="dxa"/>
            <w:tcBorders>
              <w:top w:val="single" w:color="000000" w:sz="12" w:space="0"/>
              <w:left w:val="single" w:color="000000" w:sz="4" w:space="0"/>
              <w:bottom w:val="single" w:color="000000" w:sz="6" w:space="0"/>
              <w:right w:val="single" w:color="000000" w:sz="12" w:space="0"/>
            </w:tcBorders>
          </w:tcPr>
          <w:p>
            <w:pPr>
              <w:pStyle w:val="8"/>
              <w:spacing w:before="61" w:line="232" w:lineRule="exact"/>
              <w:ind w:left="258" w:right="158" w:hanging="92"/>
              <w:jc w:val="left"/>
              <w:rPr>
                <w:rFonts w:ascii="宋体" w:hAnsi="宋体" w:eastAsia="宋体" w:cs="宋体"/>
                <w:sz w:val="18"/>
                <w:szCs w:val="18"/>
              </w:rPr>
            </w:pPr>
            <w:r>
              <w:rPr>
                <w:rFonts w:ascii="宋体" w:hAnsi="宋体" w:eastAsia="宋体" w:cs="宋体"/>
                <w:sz w:val="18"/>
                <w:szCs w:val="18"/>
              </w:rPr>
              <w:t>验收人签字</w:t>
            </w:r>
          </w:p>
        </w:tc>
      </w:tr>
      <w:tr>
        <w:tblPrEx>
          <w:tblLayout w:type="fixed"/>
          <w:tblCellMar>
            <w:top w:w="0" w:type="dxa"/>
            <w:left w:w="0" w:type="dxa"/>
            <w:bottom w:w="0" w:type="dxa"/>
            <w:right w:w="0" w:type="dxa"/>
          </w:tblCellMar>
        </w:tblPrEx>
        <w:trPr>
          <w:trHeight w:val="637" w:hRule="exact"/>
        </w:trPr>
        <w:tc>
          <w:tcPr>
            <w:tcW w:w="1258" w:type="dxa"/>
            <w:vMerge w:val="restart"/>
            <w:tcBorders>
              <w:top w:val="single" w:color="000000" w:sz="6" w:space="0"/>
              <w:left w:val="single" w:color="000000" w:sz="12" w:space="0"/>
              <w:right w:val="single" w:color="000000" w:sz="4" w:space="0"/>
            </w:tcBorders>
          </w:tcPr>
          <w:p/>
        </w:tc>
        <w:tc>
          <w:tcPr>
            <w:tcW w:w="5815" w:type="dxa"/>
            <w:tcBorders>
              <w:top w:val="single" w:color="000000" w:sz="6" w:space="0"/>
              <w:left w:val="single" w:color="000000" w:sz="4" w:space="0"/>
              <w:bottom w:val="single" w:color="000000" w:sz="4" w:space="0"/>
              <w:right w:val="single" w:color="000000" w:sz="4" w:space="0"/>
            </w:tcBorders>
          </w:tcPr>
          <w:p>
            <w:pPr>
              <w:pStyle w:val="8"/>
              <w:spacing w:before="11"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61" w:name="监测站房内有合格的给、排水设施，能使用自来水清洗仪器及有关装置"/>
            <w:bookmarkEnd w:id="61"/>
            <w:r>
              <w:rPr>
                <w:rFonts w:ascii="宋体" w:hAnsi="宋体" w:eastAsia="宋体" w:cs="宋体"/>
                <w:sz w:val="18"/>
                <w:szCs w:val="18"/>
              </w:rPr>
              <w:t>监测站房内有合格的给、排水设施，能使用自来水清洗仪器及有关装置</w:t>
            </w:r>
          </w:p>
        </w:tc>
        <w:tc>
          <w:tcPr>
            <w:tcW w:w="956" w:type="dxa"/>
            <w:tcBorders>
              <w:top w:val="single" w:color="000000" w:sz="6" w:space="0"/>
              <w:left w:val="single" w:color="000000" w:sz="4" w:space="0"/>
              <w:bottom w:val="single" w:color="000000" w:sz="4" w:space="0"/>
              <w:right w:val="single" w:color="000000" w:sz="4" w:space="0"/>
            </w:tcBorders>
          </w:tcPr>
          <w:p/>
        </w:tc>
        <w:tc>
          <w:tcPr>
            <w:tcW w:w="887" w:type="dxa"/>
            <w:tcBorders>
              <w:top w:val="single" w:color="000000" w:sz="6"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74" w:line="232" w:lineRule="exact"/>
              <w:ind w:left="102" w:right="101"/>
              <w:jc w:val="left"/>
              <w:rPr>
                <w:rFonts w:ascii="宋体" w:hAnsi="宋体" w:eastAsia="宋体" w:cs="宋体"/>
                <w:sz w:val="18"/>
                <w:szCs w:val="18"/>
              </w:rPr>
            </w:pPr>
            <w:bookmarkStart w:id="62" w:name="监测站房有完善规范的接地装置和避雷措施、防盗、防止人为破坏以及消防设施"/>
            <w:bookmarkEnd w:id="62"/>
            <w:r>
              <w:rPr>
                <w:rFonts w:ascii="宋体" w:hAnsi="宋体" w:eastAsia="宋体" w:cs="宋体"/>
                <w:sz w:val="18"/>
                <w:szCs w:val="18"/>
              </w:rPr>
              <w:t>监测站房有完善规范的接地装置和避雷措施、防盗、防止人为破坏以及消防设施</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63" w:name="监测站房不位于通讯盲区"/>
            <w:bookmarkEnd w:id="63"/>
            <w:r>
              <w:rPr>
                <w:rFonts w:ascii="宋体" w:hAnsi="宋体" w:eastAsia="宋体" w:cs="宋体"/>
                <w:sz w:val="18"/>
                <w:szCs w:val="18"/>
              </w:rPr>
              <w:t>监测站房不位于通讯盲区</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bottom w:val="single" w:color="000000" w:sz="4"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64" w:name="监测站房内、采样口等区域有视频监控"/>
            <w:bookmarkEnd w:id="64"/>
            <w:r>
              <w:rPr>
                <w:rFonts w:ascii="宋体" w:hAnsi="宋体" w:eastAsia="宋体" w:cs="宋体"/>
                <w:sz w:val="18"/>
                <w:szCs w:val="18"/>
              </w:rPr>
              <w:t>监测站房内、采样口等区域有视频监控</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139" w:line="232" w:lineRule="exact"/>
              <w:ind w:left="434" w:right="442"/>
              <w:jc w:val="center"/>
              <w:rPr>
                <w:rFonts w:ascii="宋体" w:hAnsi="宋体" w:eastAsia="宋体" w:cs="宋体"/>
                <w:sz w:val="18"/>
                <w:szCs w:val="18"/>
              </w:rPr>
            </w:pPr>
            <w:bookmarkStart w:id="65" w:name="采样"/>
            <w:bookmarkEnd w:id="65"/>
            <w:r>
              <w:rPr>
                <w:rFonts w:ascii="宋体" w:hAnsi="宋体" w:eastAsia="宋体" w:cs="宋体"/>
                <w:sz w:val="18"/>
                <w:szCs w:val="18"/>
              </w:rPr>
              <w:t>采样单元</w:t>
            </w: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76" w:line="232" w:lineRule="exact"/>
              <w:ind w:left="102" w:right="101"/>
              <w:jc w:val="left"/>
              <w:rPr>
                <w:rFonts w:ascii="宋体" w:hAnsi="宋体" w:eastAsia="宋体" w:cs="宋体"/>
                <w:sz w:val="18"/>
                <w:szCs w:val="18"/>
              </w:rPr>
            </w:pPr>
            <w:bookmarkStart w:id="66" w:name="实现采集瞬时水样和混合水样，混匀及暂存水样，自动润洗及排空混匀桶的功能"/>
            <w:bookmarkEnd w:id="66"/>
            <w:r>
              <w:rPr>
                <w:rFonts w:ascii="宋体" w:hAnsi="宋体" w:eastAsia="宋体" w:cs="宋体"/>
                <w:sz w:val="18"/>
                <w:szCs w:val="18"/>
              </w:rPr>
              <w:t>实现采集瞬时水样和混合水样，混匀及暂存水样，自动润洗及排空混匀桶的功能</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9"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67" w:name="实现了混合水样和瞬时水样的留样功能"/>
            <w:bookmarkEnd w:id="67"/>
            <w:r>
              <w:rPr>
                <w:rFonts w:ascii="宋体" w:hAnsi="宋体" w:eastAsia="宋体" w:cs="宋体"/>
                <w:sz w:val="18"/>
                <w:szCs w:val="18"/>
              </w:rPr>
              <w:t>实现了混合水样和瞬时水样的留样功能</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1"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68" w:name="实现了pH水质自动分析仪、温度计原位测量或测量瞬时水样"/>
            <w:bookmarkEnd w:id="68"/>
            <w:r>
              <w:rPr>
                <w:rFonts w:ascii="宋体" w:hAnsi="宋体" w:eastAsia="宋体" w:cs="宋体"/>
                <w:sz w:val="18"/>
                <w:szCs w:val="18"/>
              </w:rPr>
              <w:t>实现了</w:t>
            </w:r>
            <w:r>
              <w:rPr>
                <w:rFonts w:ascii="Times New Roman" w:hAnsi="Times New Roman" w:eastAsia="Times New Roman" w:cs="Times New Roman"/>
                <w:sz w:val="18"/>
                <w:szCs w:val="18"/>
              </w:rPr>
              <w:t>pH</w:t>
            </w:r>
            <w:r>
              <w:rPr>
                <w:rFonts w:ascii="宋体" w:hAnsi="宋体" w:eastAsia="宋体" w:cs="宋体"/>
                <w:sz w:val="18"/>
                <w:szCs w:val="18"/>
              </w:rPr>
              <w:t>水质自动分析仪、温度计原位测量或测量瞬时水样</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3"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69" w:name="实现CODCr、TOC、NH3-N、TP、TN水质自动分析仪测量混合水样"/>
            <w:bookmarkEnd w:id="69"/>
            <w:r>
              <w:rPr>
                <w:rFonts w:ascii="宋体" w:hAnsi="宋体" w:eastAsia="宋体" w:cs="宋体"/>
                <w:position w:val="1"/>
                <w:sz w:val="18"/>
                <w:szCs w:val="18"/>
              </w:rPr>
              <w:t>实现</w:t>
            </w:r>
            <w:r>
              <w:rPr>
                <w:rFonts w:ascii="Times New Roman" w:hAnsi="Times New Roman" w:eastAsia="Times New Roman" w:cs="Times New Roman"/>
                <w:position w:val="1"/>
                <w:sz w:val="18"/>
                <w:szCs w:val="18"/>
              </w:rPr>
              <w:t>COD</w:t>
            </w:r>
            <w:r>
              <w:rPr>
                <w:rFonts w:ascii="Times New Roman" w:hAnsi="Times New Roman" w:eastAsia="Times New Roman" w:cs="Times New Roman"/>
                <w:sz w:val="11"/>
                <w:szCs w:val="11"/>
              </w:rPr>
              <w:t>Cr</w:t>
            </w:r>
            <w:r>
              <w:rPr>
                <w:rFonts w:ascii="宋体" w:hAnsi="宋体" w:eastAsia="宋体" w:cs="宋体"/>
                <w:position w:val="1"/>
                <w:sz w:val="18"/>
                <w:szCs w:val="18"/>
              </w:rPr>
              <w:t>、</w:t>
            </w:r>
            <w:r>
              <w:rPr>
                <w:rFonts w:ascii="Times New Roman" w:hAnsi="Times New Roman" w:eastAsia="Times New Roman" w:cs="Times New Roman"/>
                <w:position w:val="1"/>
                <w:sz w:val="18"/>
                <w:szCs w:val="18"/>
              </w:rPr>
              <w:t>TOC</w:t>
            </w:r>
            <w:r>
              <w:rPr>
                <w:rFonts w:ascii="宋体" w:hAnsi="宋体" w:eastAsia="宋体" w:cs="宋体"/>
                <w:position w:val="1"/>
                <w:sz w:val="18"/>
                <w:szCs w:val="18"/>
              </w:rPr>
              <w:t>、</w:t>
            </w:r>
            <w:r>
              <w:rPr>
                <w:rFonts w:ascii="Times New Roman" w:hAnsi="Times New Roman" w:eastAsia="Times New Roman" w:cs="Times New Roman"/>
                <w:position w:val="1"/>
                <w:sz w:val="18"/>
                <w:szCs w:val="18"/>
              </w:rPr>
              <w:t>NH</w:t>
            </w:r>
            <w:r>
              <w:rPr>
                <w:rFonts w:ascii="Times New Roman" w:hAnsi="Times New Roman" w:eastAsia="Times New Roman" w:cs="Times New Roman"/>
                <w:sz w:val="11"/>
                <w:szCs w:val="11"/>
              </w:rPr>
              <w:t>3</w:t>
            </w:r>
            <w:r>
              <w:rPr>
                <w:rFonts w:ascii="Times New Roman" w:hAnsi="Times New Roman" w:eastAsia="Times New Roman" w:cs="Times New Roman"/>
                <w:position w:val="1"/>
                <w:sz w:val="18"/>
                <w:szCs w:val="18"/>
              </w:rPr>
              <w:t>-N</w:t>
            </w:r>
            <w:r>
              <w:rPr>
                <w:rFonts w:ascii="宋体" w:hAnsi="宋体" w:eastAsia="宋体" w:cs="宋体"/>
                <w:position w:val="1"/>
                <w:sz w:val="18"/>
                <w:szCs w:val="18"/>
              </w:rPr>
              <w:t>、</w:t>
            </w:r>
            <w:r>
              <w:rPr>
                <w:rFonts w:ascii="Times New Roman" w:hAnsi="Times New Roman" w:eastAsia="Times New Roman" w:cs="Times New Roman"/>
                <w:position w:val="1"/>
                <w:sz w:val="18"/>
                <w:szCs w:val="18"/>
              </w:rPr>
              <w:t>TP</w:t>
            </w:r>
            <w:r>
              <w:rPr>
                <w:rFonts w:ascii="宋体" w:hAnsi="宋体" w:eastAsia="宋体" w:cs="宋体"/>
                <w:position w:val="1"/>
                <w:sz w:val="18"/>
                <w:szCs w:val="18"/>
              </w:rPr>
              <w:t>、</w:t>
            </w:r>
            <w:r>
              <w:rPr>
                <w:rFonts w:ascii="Times New Roman" w:hAnsi="Times New Roman" w:eastAsia="Times New Roman" w:cs="Times New Roman"/>
                <w:position w:val="1"/>
                <w:sz w:val="18"/>
                <w:szCs w:val="18"/>
              </w:rPr>
              <w:t>TN</w:t>
            </w:r>
            <w:r>
              <w:rPr>
                <w:rFonts w:ascii="宋体" w:hAnsi="宋体" w:eastAsia="宋体" w:cs="宋体"/>
                <w:position w:val="1"/>
                <w:sz w:val="18"/>
                <w:szCs w:val="18"/>
              </w:rPr>
              <w:t>水质自动分析仪测量混合水样</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70" w:name="具备必要的防冻或防腐设施"/>
            <w:bookmarkEnd w:id="70"/>
            <w:r>
              <w:rPr>
                <w:rFonts w:ascii="宋体" w:hAnsi="宋体" w:eastAsia="宋体" w:cs="宋体"/>
                <w:sz w:val="18"/>
                <w:szCs w:val="18"/>
              </w:rPr>
              <w:t>具备必要的防冻或防腐设施</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71" w:name="设置有混合水样的人工比对采样口"/>
            <w:bookmarkEnd w:id="71"/>
            <w:r>
              <w:rPr>
                <w:rFonts w:ascii="宋体" w:hAnsi="宋体" w:eastAsia="宋体" w:cs="宋体"/>
                <w:sz w:val="18"/>
                <w:szCs w:val="18"/>
              </w:rPr>
              <w:t>设置有混合水样的人工比对采样口</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9"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72" w:name="水质自动采样单元的管路为明管，并标注有水流方向"/>
            <w:bookmarkEnd w:id="72"/>
            <w:r>
              <w:rPr>
                <w:rFonts w:ascii="宋体" w:hAnsi="宋体" w:eastAsia="宋体" w:cs="宋体"/>
                <w:sz w:val="18"/>
                <w:szCs w:val="18"/>
              </w:rPr>
              <w:t>水质自动采样单元的管路为明管，并标注有水流方向</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75" w:line="232" w:lineRule="exact"/>
              <w:ind w:left="102" w:right="98"/>
              <w:jc w:val="left"/>
              <w:rPr>
                <w:rFonts w:ascii="宋体" w:hAnsi="宋体" w:eastAsia="宋体" w:cs="宋体"/>
                <w:sz w:val="18"/>
                <w:szCs w:val="18"/>
              </w:rPr>
            </w:pPr>
            <w:bookmarkStart w:id="73" w:name="管材采用优质的聚氯乙烯（PVC）PVC、三丙聚丙烯（PPR）等不影响分析结果的硬"/>
            <w:bookmarkEnd w:id="73"/>
            <w:r>
              <w:rPr>
                <w:rFonts w:ascii="宋体" w:hAnsi="宋体" w:eastAsia="宋体" w:cs="宋体"/>
                <w:sz w:val="18"/>
                <w:szCs w:val="18"/>
              </w:rPr>
              <w:t>管材采用优质的聚氯乙烯（</w:t>
            </w:r>
            <w:r>
              <w:rPr>
                <w:rFonts w:ascii="Times New Roman" w:hAnsi="Times New Roman" w:eastAsia="Times New Roman" w:cs="Times New Roman"/>
                <w:sz w:val="18"/>
                <w:szCs w:val="18"/>
              </w:rPr>
              <w:t>PVC</w:t>
            </w:r>
            <w:r>
              <w:rPr>
                <w:rFonts w:ascii="宋体" w:hAnsi="宋体" w:eastAsia="宋体" w:cs="宋体"/>
                <w:sz w:val="18"/>
                <w:szCs w:val="18"/>
              </w:rPr>
              <w:t>）</w:t>
            </w:r>
            <w:r>
              <w:rPr>
                <w:rFonts w:ascii="Times New Roman" w:hAnsi="Times New Roman" w:eastAsia="Times New Roman" w:cs="Times New Roman"/>
                <w:sz w:val="18"/>
                <w:szCs w:val="18"/>
              </w:rPr>
              <w:t>PVC</w:t>
            </w:r>
            <w:r>
              <w:rPr>
                <w:rFonts w:ascii="宋体" w:hAnsi="宋体" w:eastAsia="宋体" w:cs="宋体"/>
                <w:sz w:val="18"/>
                <w:szCs w:val="18"/>
              </w:rPr>
              <w:t>、三丙聚丙烯（</w:t>
            </w:r>
            <w:r>
              <w:rPr>
                <w:rFonts w:ascii="Times New Roman" w:hAnsi="Times New Roman" w:eastAsia="Times New Roman" w:cs="Times New Roman"/>
                <w:sz w:val="18"/>
                <w:szCs w:val="18"/>
              </w:rPr>
              <w:t>PPR</w:t>
            </w:r>
            <w:r>
              <w:rPr>
                <w:rFonts w:ascii="宋体" w:hAnsi="宋体" w:eastAsia="宋体" w:cs="宋体"/>
                <w:sz w:val="18"/>
                <w:szCs w:val="18"/>
              </w:rPr>
              <w:t>）等不影响分析结果的硬管</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1"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line="205" w:lineRule="exact"/>
              <w:ind w:left="102" w:right="0"/>
              <w:jc w:val="left"/>
              <w:rPr>
                <w:rFonts w:ascii="宋体" w:hAnsi="宋体" w:eastAsia="宋体" w:cs="宋体"/>
                <w:sz w:val="18"/>
                <w:szCs w:val="18"/>
              </w:rPr>
            </w:pPr>
            <w:bookmarkStart w:id="74" w:name="采样口设在流量监测系统标准化计量堰（槽）取水口头部的流路中央，采水口朝向与水流的"/>
            <w:bookmarkEnd w:id="74"/>
            <w:r>
              <w:rPr>
                <w:rFonts w:ascii="宋体" w:hAnsi="宋体" w:eastAsia="宋体" w:cs="宋体"/>
                <w:sz w:val="18"/>
                <w:szCs w:val="18"/>
              </w:rPr>
              <w:t>采样口设在流量监测系统标准化计量堰（槽）取水口头部的流路中央，</w:t>
            </w:r>
          </w:p>
          <w:p>
            <w:pPr>
              <w:pStyle w:val="8"/>
              <w:spacing w:line="240" w:lineRule="auto"/>
              <w:ind w:left="102" w:right="101"/>
              <w:jc w:val="left"/>
              <w:rPr>
                <w:rFonts w:ascii="宋体" w:hAnsi="宋体" w:eastAsia="宋体" w:cs="宋体"/>
                <w:sz w:val="18"/>
                <w:szCs w:val="18"/>
              </w:rPr>
            </w:pPr>
            <w:r>
              <w:rPr>
                <w:rFonts w:ascii="宋体" w:hAnsi="宋体" w:eastAsia="宋体" w:cs="宋体"/>
                <w:sz w:val="18"/>
                <w:szCs w:val="18"/>
              </w:rPr>
              <w:t>采水口朝向与水流的方向一致；测量合流排水时，在合流后充分混合的场所采水</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bottom w:val="single" w:color="000000" w:sz="4"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8"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75" w:name="采样泵选择合理，安装位置便于泵的维护"/>
            <w:bookmarkEnd w:id="75"/>
            <w:r>
              <w:rPr>
                <w:rFonts w:ascii="宋体" w:hAnsi="宋体" w:eastAsia="宋体" w:cs="宋体"/>
                <w:sz w:val="18"/>
                <w:szCs w:val="18"/>
              </w:rPr>
              <w:t>采样泵选择合理，安装位置便于泵的维护</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146" w:line="232" w:lineRule="exact"/>
              <w:ind w:left="523" w:right="173" w:hanging="360"/>
              <w:jc w:val="left"/>
              <w:rPr>
                <w:rFonts w:ascii="宋体" w:hAnsi="宋体" w:eastAsia="宋体" w:cs="宋体"/>
                <w:sz w:val="18"/>
                <w:szCs w:val="18"/>
              </w:rPr>
            </w:pPr>
            <w:r>
              <w:rPr>
                <w:rFonts w:ascii="宋体" w:hAnsi="宋体" w:eastAsia="宋体" w:cs="宋体"/>
                <w:sz w:val="18"/>
                <w:szCs w:val="18"/>
              </w:rPr>
              <w:t>数据控制单元</w:t>
            </w: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74" w:line="232" w:lineRule="exact"/>
              <w:ind w:left="102" w:right="101"/>
              <w:jc w:val="left"/>
              <w:rPr>
                <w:rFonts w:ascii="宋体" w:hAnsi="宋体" w:eastAsia="宋体" w:cs="宋体"/>
                <w:sz w:val="18"/>
                <w:szCs w:val="18"/>
              </w:rPr>
            </w:pPr>
            <w:bookmarkStart w:id="76" w:name="数据控制单元可协调统一运行水污染源在线监测系统，采集、储存、显示监测数据及运行日"/>
            <w:bookmarkEnd w:id="76"/>
            <w:r>
              <w:rPr>
                <w:rFonts w:ascii="宋体" w:hAnsi="宋体" w:eastAsia="宋体" w:cs="宋体"/>
                <w:sz w:val="18"/>
                <w:szCs w:val="18"/>
              </w:rPr>
              <w:t>数据控制单元可协调统一运行水污染源在线监测系统，采集、储存、显示监测数据及运行日志，向监控中心平台上传污染源监测数据</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line="206" w:lineRule="exact"/>
              <w:ind w:left="102" w:right="0"/>
              <w:jc w:val="left"/>
              <w:rPr>
                <w:rFonts w:ascii="宋体" w:hAnsi="宋体" w:eastAsia="宋体" w:cs="宋体"/>
                <w:sz w:val="18"/>
                <w:szCs w:val="18"/>
              </w:rPr>
            </w:pPr>
            <w:bookmarkStart w:id="77" w:name="可接收监控中心平台命令，实现了对水污染源在线监测系统的控制。如触发水质自动采样单"/>
            <w:bookmarkEnd w:id="77"/>
            <w:r>
              <w:rPr>
                <w:rFonts w:ascii="宋体" w:hAnsi="宋体" w:eastAsia="宋体" w:cs="宋体"/>
                <w:sz w:val="18"/>
                <w:szCs w:val="18"/>
              </w:rPr>
              <w:t>可接收监控中心平台命令，实现了对水污染源在线监测系统的控制。如</w:t>
            </w:r>
          </w:p>
          <w:p>
            <w:pPr>
              <w:pStyle w:val="8"/>
              <w:spacing w:before="23" w:line="232" w:lineRule="exact"/>
              <w:ind w:left="102" w:right="101"/>
              <w:jc w:val="left"/>
              <w:rPr>
                <w:rFonts w:ascii="宋体" w:hAnsi="宋体" w:eastAsia="宋体" w:cs="宋体"/>
                <w:sz w:val="18"/>
                <w:szCs w:val="18"/>
              </w:rPr>
            </w:pPr>
            <w:r>
              <w:rPr>
                <w:rFonts w:ascii="宋体" w:hAnsi="宋体" w:eastAsia="宋体" w:cs="宋体"/>
                <w:sz w:val="18"/>
                <w:szCs w:val="18"/>
              </w:rPr>
              <w:t>触发水质自动采样单元采样，水污染源在线监测仪器进行测量、标液核查、校准等操作</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34" w:hRule="exact"/>
        </w:trPr>
        <w:tc>
          <w:tcPr>
            <w:tcW w:w="1258" w:type="dxa"/>
            <w:vMerge w:val="continue"/>
            <w:tcBorders>
              <w:left w:val="single" w:color="000000" w:sz="12"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2"/>
                <w:szCs w:val="12"/>
              </w:rPr>
            </w:pPr>
          </w:p>
          <w:p>
            <w:pPr>
              <w:pStyle w:val="8"/>
              <w:spacing w:line="240" w:lineRule="auto"/>
              <w:ind w:left="102" w:right="0"/>
              <w:jc w:val="left"/>
              <w:rPr>
                <w:rFonts w:ascii="宋体" w:hAnsi="宋体" w:eastAsia="宋体" w:cs="宋体"/>
                <w:sz w:val="18"/>
                <w:szCs w:val="18"/>
              </w:rPr>
            </w:pPr>
            <w:bookmarkStart w:id="78" w:name="可读取并显示各水污染源在线监测仪器的实时测量数据"/>
            <w:bookmarkEnd w:id="78"/>
            <w:r>
              <w:rPr>
                <w:rFonts w:ascii="宋体" w:hAnsi="宋体" w:eastAsia="宋体" w:cs="宋体"/>
                <w:sz w:val="18"/>
                <w:szCs w:val="18"/>
              </w:rPr>
              <w:t>可读取并显示各水污染源在线监测仪器的实时测量数据</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1165" w:hRule="exact"/>
        </w:trPr>
        <w:tc>
          <w:tcPr>
            <w:tcW w:w="1258" w:type="dxa"/>
            <w:vMerge w:val="continue"/>
            <w:tcBorders>
              <w:left w:val="single" w:color="000000" w:sz="12" w:space="0"/>
              <w:bottom w:val="single" w:color="000000" w:sz="12" w:space="0"/>
              <w:right w:val="single" w:color="000000" w:sz="4" w:space="0"/>
            </w:tcBorders>
          </w:tcPr>
          <w:p/>
        </w:tc>
        <w:tc>
          <w:tcPr>
            <w:tcW w:w="5815" w:type="dxa"/>
            <w:tcBorders>
              <w:top w:val="single" w:color="000000" w:sz="4" w:space="0"/>
              <w:left w:val="single" w:color="000000" w:sz="4" w:space="0"/>
              <w:bottom w:val="single" w:color="000000" w:sz="12" w:space="0"/>
              <w:right w:val="single" w:color="000000" w:sz="4" w:space="0"/>
            </w:tcBorders>
          </w:tcPr>
          <w:p>
            <w:pPr>
              <w:pStyle w:val="8"/>
              <w:spacing w:before="11" w:line="240" w:lineRule="auto"/>
              <w:ind w:right="0"/>
              <w:jc w:val="left"/>
              <w:rPr>
                <w:rFonts w:ascii="黑体" w:hAnsi="黑体" w:eastAsia="黑体" w:cs="黑体"/>
                <w:sz w:val="15"/>
                <w:szCs w:val="15"/>
              </w:rPr>
            </w:pPr>
          </w:p>
          <w:p>
            <w:pPr>
              <w:pStyle w:val="8"/>
              <w:spacing w:line="223" w:lineRule="auto"/>
              <w:ind w:left="102" w:right="86"/>
              <w:jc w:val="both"/>
              <w:rPr>
                <w:rFonts w:ascii="宋体" w:hAnsi="宋体" w:eastAsia="宋体" w:cs="宋体"/>
                <w:sz w:val="18"/>
                <w:szCs w:val="18"/>
              </w:rPr>
            </w:pPr>
            <w:bookmarkStart w:id="79" w:name="可查询并显示：pH值的小时变化范围、日变化范围，流量的小时累积流量、日累积流量，"/>
            <w:bookmarkEnd w:id="79"/>
            <w:r>
              <w:rPr>
                <w:rFonts w:ascii="宋体" w:hAnsi="宋体" w:eastAsia="宋体" w:cs="宋体"/>
                <w:spacing w:val="-3"/>
                <w:sz w:val="18"/>
                <w:szCs w:val="18"/>
              </w:rPr>
              <w:t>可查询并显示：</w:t>
            </w:r>
            <w:r>
              <w:rPr>
                <w:rFonts w:ascii="Times New Roman" w:hAnsi="Times New Roman" w:eastAsia="Times New Roman" w:cs="Times New Roman"/>
                <w:spacing w:val="-3"/>
                <w:sz w:val="18"/>
                <w:szCs w:val="18"/>
              </w:rPr>
              <w:t>pH</w:t>
            </w:r>
            <w:r>
              <w:rPr>
                <w:rFonts w:ascii="宋体" w:hAnsi="宋体" w:eastAsia="宋体" w:cs="宋体"/>
                <w:sz w:val="18"/>
                <w:szCs w:val="18"/>
              </w:rPr>
              <w:t>值的小时变化范围、日变化范围，流量的小时累积流</w:t>
            </w:r>
            <w:r>
              <w:rPr>
                <w:rFonts w:ascii="宋体" w:hAnsi="宋体" w:eastAsia="宋体" w:cs="宋体"/>
                <w:position w:val="1"/>
                <w:sz w:val="18"/>
                <w:szCs w:val="18"/>
              </w:rPr>
              <w:t>量、日累积流量，温度的小时均值、日均值，</w:t>
            </w:r>
            <w:r>
              <w:rPr>
                <w:rFonts w:ascii="Times New Roman" w:hAnsi="Times New Roman" w:eastAsia="Times New Roman" w:cs="Times New Roman"/>
                <w:spacing w:val="-3"/>
                <w:position w:val="1"/>
                <w:sz w:val="18"/>
                <w:szCs w:val="18"/>
              </w:rPr>
              <w:t>COD</w:t>
            </w:r>
            <w:r>
              <w:rPr>
                <w:rFonts w:ascii="Times New Roman" w:hAnsi="Times New Roman" w:eastAsia="Times New Roman" w:cs="Times New Roman"/>
                <w:spacing w:val="-3"/>
                <w:sz w:val="11"/>
                <w:szCs w:val="11"/>
              </w:rPr>
              <w:t>Cr</w:t>
            </w:r>
            <w:r>
              <w:rPr>
                <w:rFonts w:ascii="宋体" w:hAnsi="宋体" w:eastAsia="宋体" w:cs="宋体"/>
                <w:spacing w:val="-3"/>
                <w:position w:val="1"/>
                <w:sz w:val="18"/>
                <w:szCs w:val="18"/>
              </w:rPr>
              <w:t>、</w:t>
            </w:r>
            <w:r>
              <w:rPr>
                <w:rFonts w:ascii="Times New Roman" w:hAnsi="Times New Roman" w:eastAsia="Times New Roman" w:cs="Times New Roman"/>
                <w:spacing w:val="-3"/>
                <w:position w:val="1"/>
                <w:sz w:val="18"/>
                <w:szCs w:val="18"/>
              </w:rPr>
              <w:t>NH</w:t>
            </w:r>
            <w:r>
              <w:rPr>
                <w:rFonts w:ascii="Times New Roman" w:hAnsi="Times New Roman" w:eastAsia="Times New Roman" w:cs="Times New Roman"/>
                <w:spacing w:val="-3"/>
                <w:sz w:val="11"/>
                <w:szCs w:val="11"/>
              </w:rPr>
              <w:t>3</w:t>
            </w:r>
            <w:r>
              <w:rPr>
                <w:rFonts w:ascii="Times New Roman" w:hAnsi="Times New Roman" w:eastAsia="Times New Roman" w:cs="Times New Roman"/>
                <w:spacing w:val="-3"/>
                <w:position w:val="1"/>
                <w:sz w:val="18"/>
                <w:szCs w:val="18"/>
              </w:rPr>
              <w:t>-N</w:t>
            </w:r>
            <w:r>
              <w:rPr>
                <w:rFonts w:ascii="宋体" w:hAnsi="宋体" w:eastAsia="宋体" w:cs="宋体"/>
                <w:spacing w:val="-3"/>
                <w:position w:val="1"/>
                <w:sz w:val="18"/>
                <w:szCs w:val="18"/>
              </w:rPr>
              <w:t>、</w:t>
            </w:r>
            <w:r>
              <w:rPr>
                <w:rFonts w:ascii="Times New Roman" w:hAnsi="Times New Roman" w:eastAsia="Times New Roman" w:cs="Times New Roman"/>
                <w:spacing w:val="-3"/>
                <w:position w:val="1"/>
                <w:sz w:val="18"/>
                <w:szCs w:val="18"/>
              </w:rPr>
              <w:t>TP</w:t>
            </w:r>
            <w:r>
              <w:rPr>
                <w:rFonts w:ascii="宋体" w:hAnsi="宋体" w:eastAsia="宋体" w:cs="宋体"/>
                <w:spacing w:val="-3"/>
                <w:position w:val="1"/>
                <w:sz w:val="18"/>
                <w:szCs w:val="18"/>
              </w:rPr>
              <w:t>、</w:t>
            </w:r>
            <w:r>
              <w:rPr>
                <w:rFonts w:ascii="Times New Roman" w:hAnsi="Times New Roman" w:eastAsia="Times New Roman" w:cs="Times New Roman"/>
                <w:spacing w:val="-3"/>
                <w:position w:val="1"/>
                <w:sz w:val="18"/>
                <w:szCs w:val="18"/>
              </w:rPr>
              <w:t>TN</w:t>
            </w:r>
            <w:r>
              <w:rPr>
                <w:rFonts w:ascii="宋体" w:hAnsi="宋体" w:eastAsia="宋体" w:cs="宋体"/>
                <w:sz w:val="18"/>
                <w:szCs w:val="18"/>
              </w:rPr>
              <w:t>的小时值、日均值，并通过数据采集传输仪上传至监控中心平台</w:t>
            </w:r>
          </w:p>
        </w:tc>
        <w:tc>
          <w:tcPr>
            <w:tcW w:w="956" w:type="dxa"/>
            <w:tcBorders>
              <w:top w:val="single" w:color="000000" w:sz="4" w:space="0"/>
              <w:left w:val="single" w:color="000000" w:sz="4" w:space="0"/>
              <w:bottom w:val="single" w:color="000000" w:sz="12" w:space="0"/>
              <w:right w:val="single" w:color="000000" w:sz="4" w:space="0"/>
            </w:tcBorders>
          </w:tcPr>
          <w:p/>
        </w:tc>
        <w:tc>
          <w:tcPr>
            <w:tcW w:w="887" w:type="dxa"/>
            <w:tcBorders>
              <w:top w:val="single" w:color="000000" w:sz="4" w:space="0"/>
              <w:left w:val="single" w:color="000000" w:sz="4" w:space="0"/>
              <w:bottom w:val="single" w:color="000000" w:sz="12" w:space="0"/>
              <w:right w:val="single" w:color="000000" w:sz="12" w:space="0"/>
            </w:tcBorders>
          </w:tcPr>
          <w:p/>
        </w:tc>
      </w:tr>
    </w:tbl>
    <w:p>
      <w:pPr>
        <w:spacing w:after="0"/>
        <w:sectPr>
          <w:pgSz w:w="11910" w:h="16840"/>
          <w:pgMar w:top="1500" w:right="1360" w:bottom="1420" w:left="1380" w:header="0" w:footer="1224" w:gutter="0"/>
          <w:pgNumType w:fmt="decimal"/>
        </w:sectPr>
      </w:pPr>
    </w:p>
    <w:p>
      <w:pPr>
        <w:pStyle w:val="3"/>
        <w:spacing w:before="5" w:line="240" w:lineRule="auto"/>
        <w:ind w:left="0" w:right="438"/>
        <w:jc w:val="right"/>
        <w:rPr>
          <w:rFonts w:ascii="黑体" w:hAnsi="黑体" w:eastAsia="黑体" w:cs="黑体"/>
        </w:rPr>
      </w:pPr>
      <w:r>
        <w:rPr>
          <w:rFonts w:ascii="黑体" w:hAnsi="黑体" w:eastAsia="黑体" w:cs="黑体"/>
          <w:spacing w:val="-1"/>
          <w:w w:val="95"/>
        </w:rPr>
        <w:t>续表</w:t>
      </w:r>
    </w:p>
    <w:p>
      <w:pPr>
        <w:spacing w:before="9" w:line="240" w:lineRule="auto"/>
        <w:rPr>
          <w:rFonts w:ascii="黑体" w:hAnsi="黑体" w:eastAsia="黑体" w:cs="黑体"/>
          <w:sz w:val="11"/>
          <w:szCs w:val="11"/>
        </w:rPr>
      </w:pPr>
    </w:p>
    <w:tbl>
      <w:tblPr>
        <w:tblStyle w:val="6"/>
        <w:tblW w:w="8916" w:type="dxa"/>
        <w:tblInd w:w="100" w:type="dxa"/>
        <w:tblLayout w:type="fixed"/>
        <w:tblCellMar>
          <w:top w:w="0" w:type="dxa"/>
          <w:left w:w="0" w:type="dxa"/>
          <w:bottom w:w="0" w:type="dxa"/>
          <w:right w:w="0" w:type="dxa"/>
        </w:tblCellMar>
      </w:tblPr>
      <w:tblGrid>
        <w:gridCol w:w="1258"/>
        <w:gridCol w:w="5815"/>
        <w:gridCol w:w="956"/>
        <w:gridCol w:w="887"/>
      </w:tblGrid>
      <w:tr>
        <w:tblPrEx>
          <w:tblLayout w:type="fixed"/>
          <w:tblCellMar>
            <w:top w:w="0" w:type="dxa"/>
            <w:left w:w="0" w:type="dxa"/>
            <w:bottom w:w="0" w:type="dxa"/>
            <w:right w:w="0" w:type="dxa"/>
          </w:tblCellMar>
        </w:tblPrEx>
        <w:trPr>
          <w:trHeight w:val="720" w:hRule="exact"/>
        </w:trPr>
        <w:tc>
          <w:tcPr>
            <w:tcW w:w="1258" w:type="dxa"/>
            <w:tcBorders>
              <w:top w:val="single" w:color="000000" w:sz="12" w:space="0"/>
              <w:left w:val="single" w:color="000000" w:sz="12" w:space="0"/>
              <w:bottom w:val="single" w:color="000000" w:sz="4" w:space="0"/>
              <w:right w:val="single" w:color="000000" w:sz="4" w:space="0"/>
            </w:tcBorders>
          </w:tcPr>
          <w:p>
            <w:pPr>
              <w:pStyle w:val="8"/>
              <w:spacing w:before="114" w:line="232" w:lineRule="exact"/>
              <w:ind w:left="434" w:right="442"/>
              <w:jc w:val="center"/>
              <w:rPr>
                <w:rFonts w:ascii="宋体" w:hAnsi="宋体" w:eastAsia="宋体" w:cs="宋体"/>
                <w:sz w:val="18"/>
                <w:szCs w:val="18"/>
              </w:rPr>
            </w:pPr>
            <w:bookmarkStart w:id="80" w:name="系统"/>
            <w:bookmarkEnd w:id="80"/>
            <w:r>
              <w:rPr>
                <w:rFonts w:ascii="宋体" w:hAnsi="宋体" w:eastAsia="宋体" w:cs="宋体"/>
                <w:sz w:val="18"/>
                <w:szCs w:val="18"/>
              </w:rPr>
              <w:t>系统名称</w:t>
            </w:r>
          </w:p>
        </w:tc>
        <w:tc>
          <w:tcPr>
            <w:tcW w:w="5815" w:type="dxa"/>
            <w:tcBorders>
              <w:top w:val="single" w:color="000000" w:sz="12" w:space="0"/>
              <w:left w:val="single" w:color="000000" w:sz="4" w:space="0"/>
              <w:bottom w:val="single" w:color="000000" w:sz="4" w:space="0"/>
              <w:right w:val="single" w:color="000000" w:sz="4" w:space="0"/>
            </w:tcBorders>
          </w:tcPr>
          <w:p>
            <w:pPr>
              <w:pStyle w:val="8"/>
              <w:spacing w:before="9" w:line="240" w:lineRule="auto"/>
              <w:ind w:right="0"/>
              <w:jc w:val="left"/>
              <w:rPr>
                <w:rFonts w:ascii="黑体" w:hAnsi="黑体" w:eastAsia="黑体" w:cs="黑体"/>
                <w:sz w:val="15"/>
                <w:szCs w:val="15"/>
              </w:rPr>
            </w:pPr>
          </w:p>
          <w:p>
            <w:pPr>
              <w:pStyle w:val="8"/>
              <w:spacing w:line="240" w:lineRule="auto"/>
              <w:ind w:right="0"/>
              <w:jc w:val="center"/>
              <w:rPr>
                <w:rFonts w:ascii="宋体" w:hAnsi="宋体" w:eastAsia="宋体" w:cs="宋体"/>
                <w:sz w:val="18"/>
                <w:szCs w:val="18"/>
              </w:rPr>
            </w:pPr>
            <w:r>
              <w:rPr>
                <w:rFonts w:ascii="宋体" w:hAnsi="宋体" w:eastAsia="宋体" w:cs="宋体"/>
                <w:sz w:val="18"/>
                <w:szCs w:val="18"/>
              </w:rPr>
              <w:t>验收项目和验收内容</w:t>
            </w:r>
          </w:p>
        </w:tc>
        <w:tc>
          <w:tcPr>
            <w:tcW w:w="956" w:type="dxa"/>
            <w:tcBorders>
              <w:top w:val="single" w:color="000000" w:sz="12" w:space="0"/>
              <w:left w:val="single" w:color="000000" w:sz="4" w:space="0"/>
              <w:bottom w:val="single" w:color="000000" w:sz="4" w:space="0"/>
              <w:right w:val="single" w:color="000000" w:sz="4" w:space="0"/>
            </w:tcBorders>
          </w:tcPr>
          <w:p>
            <w:pPr>
              <w:pStyle w:val="8"/>
              <w:spacing w:before="114" w:line="232" w:lineRule="exact"/>
              <w:ind w:left="292" w:right="291"/>
              <w:jc w:val="left"/>
              <w:rPr>
                <w:rFonts w:ascii="宋体" w:hAnsi="宋体" w:eastAsia="宋体" w:cs="宋体"/>
                <w:sz w:val="18"/>
                <w:szCs w:val="18"/>
              </w:rPr>
            </w:pPr>
            <w:r>
              <w:rPr>
                <w:rFonts w:ascii="宋体" w:hAnsi="宋体" w:eastAsia="宋体" w:cs="宋体"/>
                <w:sz w:val="18"/>
                <w:szCs w:val="18"/>
              </w:rPr>
              <w:t>是否符合</w:t>
            </w:r>
          </w:p>
        </w:tc>
        <w:tc>
          <w:tcPr>
            <w:tcW w:w="887" w:type="dxa"/>
            <w:tcBorders>
              <w:top w:val="single" w:color="000000" w:sz="12" w:space="0"/>
              <w:left w:val="single" w:color="000000" w:sz="4" w:space="0"/>
              <w:bottom w:val="single" w:color="000000" w:sz="4" w:space="0"/>
              <w:right w:val="single" w:color="000000" w:sz="12" w:space="0"/>
            </w:tcBorders>
          </w:tcPr>
          <w:p>
            <w:pPr>
              <w:pStyle w:val="8"/>
              <w:spacing w:before="114" w:line="232" w:lineRule="exact"/>
              <w:ind w:left="258" w:right="158" w:hanging="92"/>
              <w:jc w:val="left"/>
              <w:rPr>
                <w:rFonts w:ascii="宋体" w:hAnsi="宋体" w:eastAsia="宋体" w:cs="宋体"/>
                <w:sz w:val="18"/>
                <w:szCs w:val="18"/>
              </w:rPr>
            </w:pPr>
            <w:r>
              <w:rPr>
                <w:rFonts w:ascii="宋体" w:hAnsi="宋体" w:eastAsia="宋体" w:cs="宋体"/>
                <w:sz w:val="18"/>
                <w:szCs w:val="18"/>
              </w:rPr>
              <w:t>验收人签字</w:t>
            </w:r>
          </w:p>
        </w:tc>
      </w:tr>
      <w:tr>
        <w:tblPrEx>
          <w:tblLayout w:type="fixed"/>
          <w:tblCellMar>
            <w:top w:w="0" w:type="dxa"/>
            <w:left w:w="0" w:type="dxa"/>
            <w:bottom w:w="0" w:type="dxa"/>
            <w:right w:w="0" w:type="dxa"/>
          </w:tblCellMar>
        </w:tblPrEx>
        <w:trPr>
          <w:trHeight w:val="710" w:hRule="exact"/>
        </w:trPr>
        <w:tc>
          <w:tcPr>
            <w:tcW w:w="1258"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before="9" w:line="240" w:lineRule="auto"/>
              <w:ind w:right="0"/>
              <w:jc w:val="left"/>
              <w:rPr>
                <w:rFonts w:ascii="黑体" w:hAnsi="黑体" w:eastAsia="黑体" w:cs="黑体"/>
                <w:sz w:val="17"/>
                <w:szCs w:val="17"/>
              </w:rPr>
            </w:pPr>
          </w:p>
          <w:p>
            <w:pPr>
              <w:pStyle w:val="8"/>
              <w:spacing w:line="232" w:lineRule="exact"/>
              <w:ind w:left="523" w:right="173" w:hanging="360"/>
              <w:jc w:val="left"/>
              <w:rPr>
                <w:rFonts w:ascii="宋体" w:hAnsi="宋体" w:eastAsia="宋体" w:cs="宋体"/>
                <w:sz w:val="18"/>
                <w:szCs w:val="18"/>
              </w:rPr>
            </w:pPr>
            <w:r>
              <w:rPr>
                <w:rFonts w:ascii="宋体" w:hAnsi="宋体" w:eastAsia="宋体" w:cs="宋体"/>
                <w:sz w:val="18"/>
                <w:szCs w:val="18"/>
              </w:rPr>
              <w:t>数据控制单元</w:t>
            </w: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87" w:line="241" w:lineRule="exact"/>
              <w:ind w:left="102" w:right="0"/>
              <w:jc w:val="left"/>
              <w:rPr>
                <w:rFonts w:ascii="宋体" w:hAnsi="宋体" w:eastAsia="宋体" w:cs="宋体"/>
                <w:sz w:val="18"/>
                <w:szCs w:val="18"/>
              </w:rPr>
            </w:pPr>
            <w:bookmarkStart w:id="81" w:name="上传的污染源监测数据带有时间和数据状态标识，符合HJ 355-2019中6.2条"/>
            <w:bookmarkEnd w:id="81"/>
            <w:r>
              <w:rPr>
                <w:rFonts w:ascii="宋体" w:hAnsi="宋体" w:eastAsia="宋体" w:cs="宋体"/>
                <w:spacing w:val="2"/>
                <w:sz w:val="18"/>
                <w:szCs w:val="18"/>
              </w:rPr>
              <w:t>上传的污染源监测数据带有时间和数据状态标识，符合</w:t>
            </w:r>
            <w:r>
              <w:rPr>
                <w:rFonts w:ascii="Times New Roman" w:hAnsi="Times New Roman" w:eastAsia="Times New Roman" w:cs="Times New Roman"/>
                <w:sz w:val="18"/>
                <w:szCs w:val="18"/>
              </w:rPr>
              <w:t>HJ355-2019</w:t>
            </w:r>
            <w:r>
              <w:rPr>
                <w:rFonts w:ascii="宋体" w:hAnsi="宋体" w:eastAsia="宋体" w:cs="宋体"/>
                <w:sz w:val="18"/>
                <w:szCs w:val="18"/>
              </w:rPr>
              <w:t>中</w:t>
            </w:r>
          </w:p>
          <w:p>
            <w:pPr>
              <w:pStyle w:val="8"/>
              <w:spacing w:line="241" w:lineRule="exact"/>
              <w:ind w:left="102" w:right="0"/>
              <w:jc w:val="left"/>
              <w:rPr>
                <w:rFonts w:ascii="宋体" w:hAnsi="宋体" w:eastAsia="宋体" w:cs="宋体"/>
                <w:sz w:val="18"/>
                <w:szCs w:val="18"/>
              </w:rPr>
            </w:pPr>
            <w:r>
              <w:rPr>
                <w:rFonts w:ascii="Times New Roman" w:hAnsi="Times New Roman" w:eastAsia="Times New Roman" w:cs="Times New Roman"/>
                <w:sz w:val="18"/>
                <w:szCs w:val="18"/>
              </w:rPr>
              <w:t>6.2</w:t>
            </w:r>
            <w:r>
              <w:rPr>
                <w:rFonts w:ascii="宋体" w:hAnsi="宋体" w:eastAsia="宋体" w:cs="宋体"/>
                <w:sz w:val="18"/>
                <w:szCs w:val="18"/>
              </w:rPr>
              <w:t>条款</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8" w:type="dxa"/>
            <w:vMerge w:val="continue"/>
            <w:tcBorders>
              <w:left w:val="single" w:color="000000" w:sz="12" w:space="0"/>
              <w:bottom w:val="single" w:color="000000" w:sz="4" w:space="0"/>
              <w:right w:val="single" w:color="000000" w:sz="4" w:space="0"/>
            </w:tcBorders>
          </w:tcP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12" w:line="232" w:lineRule="exact"/>
              <w:ind w:left="102" w:right="12"/>
              <w:jc w:val="left"/>
              <w:rPr>
                <w:rFonts w:ascii="宋体" w:hAnsi="宋体" w:eastAsia="宋体" w:cs="宋体"/>
                <w:sz w:val="18"/>
                <w:szCs w:val="18"/>
              </w:rPr>
            </w:pPr>
            <w:bookmarkStart w:id="82" w:name="可生成、显示各水污染源在线监测仪器监测数据的日统计表、月统计表、年统计表"/>
            <w:bookmarkEnd w:id="82"/>
            <w:r>
              <w:rPr>
                <w:rFonts w:ascii="宋体" w:hAnsi="宋体" w:eastAsia="宋体" w:cs="宋体"/>
                <w:spacing w:val="-3"/>
                <w:sz w:val="18"/>
                <w:szCs w:val="18"/>
              </w:rPr>
              <w:t>可生成、显示各水污染源在线监测仪器监测数据的日统计表、月统计表、</w:t>
            </w:r>
            <w:r>
              <w:rPr>
                <w:rFonts w:ascii="宋体" w:hAnsi="宋体" w:eastAsia="宋体" w:cs="宋体"/>
                <w:sz w:val="18"/>
                <w:szCs w:val="18"/>
              </w:rPr>
              <w:t>年统计表</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8" w:type="dxa"/>
            <w:tcBorders>
              <w:top w:val="single" w:color="000000" w:sz="4" w:space="0"/>
              <w:left w:val="single" w:color="000000" w:sz="12" w:space="0"/>
              <w:bottom w:val="single" w:color="000000" w:sz="4" w:space="0"/>
              <w:right w:val="single" w:color="000000" w:sz="4" w:space="0"/>
            </w:tcBorders>
          </w:tcPr>
          <w:p>
            <w:pPr>
              <w:pStyle w:val="8"/>
              <w:spacing w:before="9" w:line="240" w:lineRule="auto"/>
              <w:ind w:right="0"/>
              <w:jc w:val="left"/>
              <w:rPr>
                <w:rFonts w:ascii="黑体" w:hAnsi="黑体" w:eastAsia="黑体" w:cs="黑体"/>
                <w:sz w:val="15"/>
                <w:szCs w:val="15"/>
              </w:rPr>
            </w:pPr>
          </w:p>
          <w:p>
            <w:pPr>
              <w:pStyle w:val="8"/>
              <w:spacing w:line="240" w:lineRule="auto"/>
              <w:ind w:right="7"/>
              <w:jc w:val="center"/>
              <w:rPr>
                <w:rFonts w:ascii="宋体" w:hAnsi="宋体" w:eastAsia="宋体" w:cs="宋体"/>
                <w:sz w:val="18"/>
                <w:szCs w:val="18"/>
              </w:rPr>
            </w:pPr>
            <w:r>
              <w:rPr>
                <w:rFonts w:ascii="宋体" w:hAnsi="宋体" w:eastAsia="宋体" w:cs="宋体"/>
                <w:sz w:val="18"/>
                <w:szCs w:val="18"/>
              </w:rPr>
              <w:t>安装</w:t>
            </w: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9" w:line="240" w:lineRule="auto"/>
              <w:ind w:right="0"/>
              <w:jc w:val="left"/>
              <w:rPr>
                <w:rFonts w:ascii="黑体" w:hAnsi="黑体" w:eastAsia="黑体" w:cs="黑体"/>
                <w:sz w:val="15"/>
                <w:szCs w:val="15"/>
              </w:rPr>
            </w:pPr>
          </w:p>
          <w:p>
            <w:pPr>
              <w:pStyle w:val="8"/>
              <w:spacing w:line="240" w:lineRule="auto"/>
              <w:ind w:left="102" w:right="0"/>
              <w:jc w:val="left"/>
              <w:rPr>
                <w:rFonts w:ascii="宋体" w:hAnsi="宋体" w:eastAsia="宋体" w:cs="宋体"/>
                <w:sz w:val="18"/>
                <w:szCs w:val="18"/>
              </w:rPr>
            </w:pPr>
            <w:bookmarkStart w:id="83" w:name="全部安装均符合要求"/>
            <w:bookmarkEnd w:id="83"/>
            <w:r>
              <w:rPr>
                <w:rFonts w:ascii="宋体" w:hAnsi="宋体" w:eastAsia="宋体" w:cs="宋体"/>
                <w:sz w:val="18"/>
                <w:szCs w:val="18"/>
              </w:rPr>
              <w:t>全部安装均符合要求</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0" w:hRule="exact"/>
        </w:trPr>
        <w:tc>
          <w:tcPr>
            <w:tcW w:w="1258" w:type="dxa"/>
            <w:tcBorders>
              <w:top w:val="single" w:color="000000" w:sz="4" w:space="0"/>
              <w:left w:val="single" w:color="000000" w:sz="12" w:space="0"/>
              <w:bottom w:val="single" w:color="000000" w:sz="4" w:space="0"/>
              <w:right w:val="single" w:color="000000" w:sz="4" w:space="0"/>
            </w:tcBorders>
          </w:tcPr>
          <w:p>
            <w:pPr>
              <w:pStyle w:val="8"/>
              <w:spacing w:before="113" w:line="232" w:lineRule="exact"/>
              <w:ind w:left="523" w:right="173" w:hanging="360"/>
              <w:jc w:val="left"/>
              <w:rPr>
                <w:rFonts w:ascii="宋体" w:hAnsi="宋体" w:eastAsia="宋体" w:cs="宋体"/>
                <w:sz w:val="18"/>
                <w:szCs w:val="18"/>
              </w:rPr>
            </w:pPr>
            <w:bookmarkStart w:id="84" w:name="调试检测报告"/>
            <w:bookmarkEnd w:id="84"/>
            <w:r>
              <w:rPr>
                <w:rFonts w:ascii="宋体" w:hAnsi="宋体" w:eastAsia="宋体" w:cs="宋体"/>
                <w:sz w:val="18"/>
                <w:szCs w:val="18"/>
              </w:rPr>
              <w:t>调试检测报告</w:t>
            </w:r>
          </w:p>
        </w:tc>
        <w:tc>
          <w:tcPr>
            <w:tcW w:w="5815" w:type="dxa"/>
            <w:tcBorders>
              <w:top w:val="single" w:color="000000" w:sz="4" w:space="0"/>
              <w:left w:val="single" w:color="000000" w:sz="4" w:space="0"/>
              <w:bottom w:val="single" w:color="000000" w:sz="4" w:space="0"/>
              <w:right w:val="single" w:color="000000" w:sz="4" w:space="0"/>
            </w:tcBorders>
          </w:tcPr>
          <w:p>
            <w:pPr>
              <w:pStyle w:val="8"/>
              <w:spacing w:before="10" w:line="240" w:lineRule="auto"/>
              <w:ind w:right="0"/>
              <w:jc w:val="left"/>
              <w:rPr>
                <w:rFonts w:ascii="黑体" w:hAnsi="黑体" w:eastAsia="黑体" w:cs="黑体"/>
                <w:sz w:val="15"/>
                <w:szCs w:val="15"/>
              </w:rPr>
            </w:pPr>
          </w:p>
          <w:p>
            <w:pPr>
              <w:pStyle w:val="8"/>
              <w:spacing w:line="240" w:lineRule="auto"/>
              <w:ind w:left="102" w:right="0"/>
              <w:jc w:val="left"/>
              <w:rPr>
                <w:rFonts w:ascii="宋体" w:hAnsi="宋体" w:eastAsia="宋体" w:cs="宋体"/>
                <w:sz w:val="18"/>
                <w:szCs w:val="18"/>
              </w:rPr>
            </w:pPr>
            <w:bookmarkStart w:id="85" w:name="各项指标全部合格，并出具检测期间日报和月报"/>
            <w:bookmarkEnd w:id="85"/>
            <w:r>
              <w:rPr>
                <w:rFonts w:ascii="宋体" w:hAnsi="宋体" w:eastAsia="宋体" w:cs="宋体"/>
                <w:sz w:val="18"/>
                <w:szCs w:val="18"/>
              </w:rPr>
              <w:t>各项指标全部合格，并出具检测期间日报和月报</w:t>
            </w:r>
          </w:p>
        </w:tc>
        <w:tc>
          <w:tcPr>
            <w:tcW w:w="956" w:type="dxa"/>
            <w:tcBorders>
              <w:top w:val="single" w:color="000000" w:sz="4" w:space="0"/>
              <w:left w:val="single" w:color="000000" w:sz="4" w:space="0"/>
              <w:bottom w:val="single" w:color="000000" w:sz="4" w:space="0"/>
              <w:right w:val="single" w:color="000000" w:sz="4" w:space="0"/>
            </w:tcBorders>
          </w:tcPr>
          <w:p/>
        </w:tc>
        <w:tc>
          <w:tcPr>
            <w:tcW w:w="88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2107" w:hRule="exact"/>
        </w:trPr>
        <w:tc>
          <w:tcPr>
            <w:tcW w:w="8916" w:type="dxa"/>
            <w:gridSpan w:val="4"/>
            <w:tcBorders>
              <w:top w:val="single" w:color="000000" w:sz="4" w:space="0"/>
              <w:left w:val="single" w:color="000000" w:sz="12" w:space="0"/>
              <w:bottom w:val="single" w:color="000000" w:sz="4" w:space="0"/>
              <w:right w:val="single" w:color="000000" w:sz="12" w:space="0"/>
            </w:tcBorders>
          </w:tcPr>
          <w:p>
            <w:pPr>
              <w:pStyle w:val="8"/>
              <w:spacing w:line="207" w:lineRule="exact"/>
              <w:ind w:left="93" w:right="0"/>
              <w:jc w:val="left"/>
              <w:rPr>
                <w:rFonts w:ascii="宋体" w:hAnsi="宋体" w:eastAsia="宋体" w:cs="宋体"/>
                <w:sz w:val="18"/>
                <w:szCs w:val="18"/>
              </w:rPr>
            </w:pPr>
            <w:bookmarkStart w:id="86" w:name="备注："/>
            <w:bookmarkEnd w:id="86"/>
            <w:r>
              <w:rPr>
                <w:rFonts w:ascii="宋体" w:hAnsi="宋体" w:eastAsia="宋体" w:cs="宋体"/>
                <w:sz w:val="18"/>
                <w:szCs w:val="18"/>
              </w:rPr>
              <w:t>备注：</w:t>
            </w:r>
          </w:p>
        </w:tc>
      </w:tr>
      <w:tr>
        <w:tblPrEx>
          <w:tblLayout w:type="fixed"/>
          <w:tblCellMar>
            <w:top w:w="0" w:type="dxa"/>
            <w:left w:w="0" w:type="dxa"/>
            <w:bottom w:w="0" w:type="dxa"/>
            <w:right w:w="0" w:type="dxa"/>
          </w:tblCellMar>
        </w:tblPrEx>
        <w:trPr>
          <w:trHeight w:val="3555" w:hRule="exact"/>
        </w:trPr>
        <w:tc>
          <w:tcPr>
            <w:tcW w:w="8916" w:type="dxa"/>
            <w:gridSpan w:val="4"/>
            <w:tcBorders>
              <w:top w:val="single" w:color="000000" w:sz="4" w:space="0"/>
              <w:left w:val="single" w:color="000000" w:sz="12" w:space="0"/>
              <w:bottom w:val="single" w:color="000000" w:sz="4" w:space="0"/>
              <w:right w:val="single" w:color="000000" w:sz="12" w:space="0"/>
            </w:tcBorders>
          </w:tcPr>
          <w:p>
            <w:pPr>
              <w:pStyle w:val="8"/>
              <w:spacing w:line="207" w:lineRule="exact"/>
              <w:ind w:left="93" w:right="0"/>
              <w:jc w:val="left"/>
              <w:rPr>
                <w:rFonts w:ascii="宋体" w:hAnsi="宋体" w:eastAsia="宋体" w:cs="宋体"/>
                <w:sz w:val="18"/>
                <w:szCs w:val="18"/>
              </w:rPr>
            </w:pPr>
            <w:bookmarkStart w:id="87" w:name="安装调试报告主要结论："/>
            <w:bookmarkEnd w:id="87"/>
            <w:r>
              <w:rPr>
                <w:rFonts w:ascii="宋体" w:hAnsi="宋体" w:eastAsia="宋体" w:cs="宋体"/>
                <w:sz w:val="18"/>
                <w:szCs w:val="18"/>
              </w:rPr>
              <w:t>安装调试报告主要结论：</w:t>
            </w:r>
          </w:p>
        </w:tc>
      </w:tr>
      <w:tr>
        <w:tblPrEx>
          <w:tblLayout w:type="fixed"/>
          <w:tblCellMar>
            <w:top w:w="0" w:type="dxa"/>
            <w:left w:w="0" w:type="dxa"/>
            <w:bottom w:w="0" w:type="dxa"/>
            <w:right w:w="0" w:type="dxa"/>
          </w:tblCellMar>
        </w:tblPrEx>
        <w:trPr>
          <w:trHeight w:val="3772" w:hRule="exact"/>
        </w:trPr>
        <w:tc>
          <w:tcPr>
            <w:tcW w:w="8916" w:type="dxa"/>
            <w:gridSpan w:val="4"/>
            <w:tcBorders>
              <w:top w:val="single" w:color="000000" w:sz="4" w:space="0"/>
              <w:left w:val="single" w:color="000000" w:sz="12" w:space="0"/>
              <w:bottom w:val="single" w:color="000000" w:sz="12" w:space="0"/>
              <w:right w:val="single" w:color="000000" w:sz="12" w:space="0"/>
            </w:tcBorders>
          </w:tcPr>
          <w:p>
            <w:pPr>
              <w:pStyle w:val="8"/>
              <w:spacing w:line="206" w:lineRule="exact"/>
              <w:ind w:left="93" w:right="0"/>
              <w:jc w:val="left"/>
              <w:rPr>
                <w:rFonts w:ascii="宋体" w:hAnsi="宋体" w:eastAsia="宋体" w:cs="宋体"/>
                <w:sz w:val="18"/>
                <w:szCs w:val="18"/>
              </w:rPr>
            </w:pPr>
            <w:bookmarkStart w:id="88" w:name="安装验收结论："/>
            <w:bookmarkEnd w:id="88"/>
            <w:r>
              <w:rPr>
                <w:rFonts w:ascii="宋体" w:hAnsi="宋体" w:eastAsia="宋体" w:cs="宋体"/>
                <w:sz w:val="18"/>
                <w:szCs w:val="18"/>
              </w:rPr>
              <w:t>安装验收结论：</w:t>
            </w:r>
          </w:p>
        </w:tc>
      </w:tr>
    </w:tbl>
    <w:p>
      <w:pPr>
        <w:spacing w:after="0" w:line="206" w:lineRule="exact"/>
        <w:jc w:val="left"/>
        <w:rPr>
          <w:rFonts w:ascii="宋体" w:hAnsi="宋体" w:eastAsia="宋体" w:cs="宋体"/>
          <w:sz w:val="18"/>
          <w:szCs w:val="18"/>
        </w:rPr>
        <w:sectPr>
          <w:pgSz w:w="11910" w:h="16840"/>
          <w:pgMar w:top="1380" w:right="1360" w:bottom="1420" w:left="1380" w:header="0" w:footer="1224" w:gutter="0"/>
          <w:pgNumType w:fmt="decimal"/>
        </w:sectPr>
      </w:pPr>
    </w:p>
    <w:p>
      <w:pPr>
        <w:pStyle w:val="3"/>
        <w:spacing w:before="5" w:line="240" w:lineRule="auto"/>
        <w:ind w:left="3296" w:right="3299"/>
        <w:jc w:val="center"/>
        <w:rPr>
          <w:rFonts w:ascii="黑体" w:hAnsi="黑体" w:eastAsia="黑体" w:cs="黑体"/>
        </w:rPr>
      </w:pPr>
      <w:r>
        <w:rPr>
          <w:rFonts w:ascii="黑体" w:hAnsi="黑体" w:eastAsia="黑体" w:cs="黑体"/>
        </w:rPr>
        <w:t>表3仪器设备基本功能验收</w:t>
      </w:r>
    </w:p>
    <w:p>
      <w:pPr>
        <w:spacing w:before="9" w:line="240" w:lineRule="auto"/>
        <w:rPr>
          <w:rFonts w:ascii="黑体" w:hAnsi="黑体" w:eastAsia="黑体" w:cs="黑体"/>
          <w:sz w:val="11"/>
          <w:szCs w:val="11"/>
        </w:rPr>
      </w:pPr>
    </w:p>
    <w:tbl>
      <w:tblPr>
        <w:tblStyle w:val="6"/>
        <w:tblW w:w="8880" w:type="dxa"/>
        <w:tblInd w:w="118" w:type="dxa"/>
        <w:tblLayout w:type="fixed"/>
        <w:tblCellMar>
          <w:top w:w="0" w:type="dxa"/>
          <w:left w:w="0" w:type="dxa"/>
          <w:bottom w:w="0" w:type="dxa"/>
          <w:right w:w="0" w:type="dxa"/>
        </w:tblCellMar>
      </w:tblPr>
      <w:tblGrid>
        <w:gridCol w:w="1039"/>
        <w:gridCol w:w="6034"/>
        <w:gridCol w:w="850"/>
        <w:gridCol w:w="957"/>
      </w:tblGrid>
      <w:tr>
        <w:tblPrEx>
          <w:tblLayout w:type="fixed"/>
          <w:tblCellMar>
            <w:top w:w="0" w:type="dxa"/>
            <w:left w:w="0" w:type="dxa"/>
            <w:bottom w:w="0" w:type="dxa"/>
            <w:right w:w="0" w:type="dxa"/>
          </w:tblCellMar>
        </w:tblPrEx>
        <w:trPr>
          <w:trHeight w:val="490" w:hRule="exact"/>
        </w:trPr>
        <w:tc>
          <w:tcPr>
            <w:tcW w:w="1039" w:type="dxa"/>
            <w:tcBorders>
              <w:top w:val="single" w:color="000000" w:sz="12" w:space="0"/>
              <w:left w:val="single" w:color="000000" w:sz="12" w:space="0"/>
              <w:bottom w:val="single" w:color="000000" w:sz="6" w:space="0"/>
              <w:right w:val="single" w:color="000000" w:sz="4" w:space="0"/>
            </w:tcBorders>
          </w:tcPr>
          <w:p>
            <w:pPr>
              <w:pStyle w:val="8"/>
              <w:spacing w:before="90" w:line="240" w:lineRule="auto"/>
              <w:ind w:left="325" w:right="0"/>
              <w:jc w:val="left"/>
              <w:rPr>
                <w:rFonts w:ascii="宋体" w:hAnsi="宋体" w:eastAsia="宋体" w:cs="宋体"/>
                <w:sz w:val="18"/>
                <w:szCs w:val="18"/>
              </w:rPr>
            </w:pPr>
            <w:bookmarkStart w:id="89" w:name="项目"/>
            <w:bookmarkEnd w:id="89"/>
            <w:r>
              <w:rPr>
                <w:rFonts w:ascii="宋体" w:hAnsi="宋体" w:eastAsia="宋体" w:cs="宋体"/>
                <w:sz w:val="18"/>
                <w:szCs w:val="18"/>
              </w:rPr>
              <w:t>项目</w:t>
            </w:r>
          </w:p>
        </w:tc>
        <w:tc>
          <w:tcPr>
            <w:tcW w:w="6034" w:type="dxa"/>
            <w:tcBorders>
              <w:top w:val="single" w:color="000000" w:sz="12" w:space="0"/>
              <w:left w:val="single" w:color="000000" w:sz="4" w:space="0"/>
              <w:bottom w:val="single" w:color="000000" w:sz="6" w:space="0"/>
              <w:right w:val="single" w:color="000000" w:sz="4" w:space="0"/>
            </w:tcBorders>
          </w:tcPr>
          <w:p>
            <w:pPr>
              <w:pStyle w:val="8"/>
              <w:spacing w:before="90" w:line="240" w:lineRule="auto"/>
              <w:ind w:left="298" w:right="0"/>
              <w:jc w:val="center"/>
              <w:rPr>
                <w:rFonts w:ascii="宋体" w:hAnsi="宋体" w:eastAsia="宋体" w:cs="宋体"/>
                <w:sz w:val="18"/>
                <w:szCs w:val="18"/>
              </w:rPr>
            </w:pPr>
            <w:r>
              <w:rPr>
                <w:rFonts w:ascii="宋体" w:hAnsi="宋体" w:eastAsia="宋体" w:cs="宋体"/>
                <w:sz w:val="18"/>
                <w:szCs w:val="18"/>
              </w:rPr>
              <w:t>验收项目及验收内容</w:t>
            </w:r>
          </w:p>
        </w:tc>
        <w:tc>
          <w:tcPr>
            <w:tcW w:w="850" w:type="dxa"/>
            <w:tcBorders>
              <w:top w:val="single" w:color="000000" w:sz="12" w:space="0"/>
              <w:left w:val="single" w:color="000000" w:sz="4" w:space="0"/>
              <w:bottom w:val="single" w:color="000000" w:sz="6" w:space="0"/>
              <w:right w:val="single" w:color="000000" w:sz="4" w:space="0"/>
            </w:tcBorders>
          </w:tcPr>
          <w:p>
            <w:pPr>
              <w:pStyle w:val="8"/>
              <w:spacing w:line="207" w:lineRule="exact"/>
              <w:ind w:left="241" w:right="0"/>
              <w:jc w:val="left"/>
              <w:rPr>
                <w:rFonts w:ascii="宋体" w:hAnsi="宋体" w:eastAsia="宋体" w:cs="宋体"/>
                <w:sz w:val="18"/>
                <w:szCs w:val="18"/>
              </w:rPr>
            </w:pPr>
            <w:r>
              <w:rPr>
                <w:rFonts w:ascii="宋体" w:hAnsi="宋体" w:eastAsia="宋体" w:cs="宋体"/>
                <w:sz w:val="18"/>
                <w:szCs w:val="18"/>
              </w:rPr>
              <w:t>是否</w:t>
            </w:r>
          </w:p>
          <w:p>
            <w:pPr>
              <w:pStyle w:val="8"/>
              <w:spacing w:line="234" w:lineRule="exact"/>
              <w:ind w:left="241" w:right="0"/>
              <w:jc w:val="left"/>
              <w:rPr>
                <w:rFonts w:ascii="宋体" w:hAnsi="宋体" w:eastAsia="宋体" w:cs="宋体"/>
                <w:sz w:val="18"/>
                <w:szCs w:val="18"/>
              </w:rPr>
            </w:pPr>
            <w:r>
              <w:rPr>
                <w:rFonts w:ascii="宋体" w:hAnsi="宋体" w:eastAsia="宋体" w:cs="宋体"/>
                <w:sz w:val="18"/>
                <w:szCs w:val="18"/>
              </w:rPr>
              <w:t>符合</w:t>
            </w:r>
          </w:p>
        </w:tc>
        <w:tc>
          <w:tcPr>
            <w:tcW w:w="957" w:type="dxa"/>
            <w:tcBorders>
              <w:top w:val="single" w:color="000000" w:sz="12" w:space="0"/>
              <w:left w:val="single" w:color="000000" w:sz="4" w:space="0"/>
              <w:bottom w:val="single" w:color="000000" w:sz="6" w:space="0"/>
              <w:right w:val="single" w:color="000000" w:sz="12" w:space="0"/>
            </w:tcBorders>
          </w:tcPr>
          <w:p>
            <w:pPr>
              <w:pStyle w:val="8"/>
              <w:spacing w:line="207" w:lineRule="exact"/>
              <w:ind w:left="293" w:right="0" w:hanging="92"/>
              <w:jc w:val="left"/>
              <w:rPr>
                <w:rFonts w:ascii="宋体" w:hAnsi="宋体" w:eastAsia="宋体" w:cs="宋体"/>
                <w:sz w:val="18"/>
                <w:szCs w:val="18"/>
              </w:rPr>
            </w:pPr>
            <w:r>
              <w:rPr>
                <w:rFonts w:ascii="宋体" w:hAnsi="宋体" w:eastAsia="宋体" w:cs="宋体"/>
                <w:sz w:val="18"/>
                <w:szCs w:val="18"/>
              </w:rPr>
              <w:t>验收人</w:t>
            </w:r>
          </w:p>
          <w:p>
            <w:pPr>
              <w:pStyle w:val="8"/>
              <w:spacing w:line="234" w:lineRule="exact"/>
              <w:ind w:left="293" w:right="0"/>
              <w:jc w:val="left"/>
              <w:rPr>
                <w:rFonts w:ascii="宋体" w:hAnsi="宋体" w:eastAsia="宋体" w:cs="宋体"/>
                <w:sz w:val="18"/>
                <w:szCs w:val="18"/>
              </w:rPr>
            </w:pPr>
            <w:r>
              <w:rPr>
                <w:rFonts w:ascii="宋体" w:hAnsi="宋体" w:eastAsia="宋体" w:cs="宋体"/>
                <w:sz w:val="18"/>
                <w:szCs w:val="18"/>
              </w:rPr>
              <w:t>签字</w:t>
            </w:r>
          </w:p>
        </w:tc>
      </w:tr>
      <w:tr>
        <w:tblPrEx>
          <w:tblLayout w:type="fixed"/>
          <w:tblCellMar>
            <w:top w:w="0" w:type="dxa"/>
            <w:left w:w="0" w:type="dxa"/>
            <w:bottom w:w="0" w:type="dxa"/>
            <w:right w:w="0" w:type="dxa"/>
          </w:tblCellMar>
        </w:tblPrEx>
        <w:trPr>
          <w:trHeight w:val="480" w:hRule="exact"/>
        </w:trPr>
        <w:tc>
          <w:tcPr>
            <w:tcW w:w="1039" w:type="dxa"/>
            <w:vMerge w:val="restart"/>
            <w:tcBorders>
              <w:top w:val="single" w:color="000000" w:sz="6"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10" w:line="240" w:lineRule="auto"/>
              <w:ind w:right="0"/>
              <w:jc w:val="left"/>
              <w:rPr>
                <w:rFonts w:ascii="黑体" w:hAnsi="黑体" w:eastAsia="黑体" w:cs="黑体"/>
                <w:sz w:val="16"/>
                <w:szCs w:val="16"/>
              </w:rPr>
            </w:pPr>
          </w:p>
          <w:p>
            <w:pPr>
              <w:pStyle w:val="8"/>
              <w:spacing w:line="237" w:lineRule="auto"/>
              <w:ind w:left="488" w:right="349"/>
              <w:jc w:val="both"/>
              <w:rPr>
                <w:rFonts w:ascii="宋体" w:hAnsi="宋体" w:eastAsia="宋体" w:cs="宋体"/>
                <w:sz w:val="18"/>
                <w:szCs w:val="18"/>
              </w:rPr>
            </w:pPr>
            <w:r>
              <w:rPr>
                <w:rFonts w:ascii="宋体" w:hAnsi="宋体" w:eastAsia="宋体" w:cs="宋体"/>
                <w:sz w:val="18"/>
                <w:szCs w:val="18"/>
              </w:rPr>
              <w:t>基本功能</w:t>
            </w:r>
          </w:p>
        </w:tc>
        <w:tc>
          <w:tcPr>
            <w:tcW w:w="6034" w:type="dxa"/>
            <w:tcBorders>
              <w:top w:val="single" w:color="000000" w:sz="6" w:space="0"/>
              <w:left w:val="single" w:color="000000" w:sz="4" w:space="0"/>
              <w:bottom w:val="single" w:color="000000" w:sz="4" w:space="0"/>
              <w:right w:val="single" w:color="000000" w:sz="4" w:space="0"/>
            </w:tcBorders>
          </w:tcPr>
          <w:p>
            <w:pPr>
              <w:pStyle w:val="8"/>
              <w:spacing w:before="87" w:line="240" w:lineRule="auto"/>
              <w:ind w:left="102" w:right="0"/>
              <w:jc w:val="left"/>
              <w:rPr>
                <w:rFonts w:ascii="宋体" w:hAnsi="宋体" w:eastAsia="宋体" w:cs="宋体"/>
                <w:sz w:val="18"/>
                <w:szCs w:val="18"/>
              </w:rPr>
            </w:pPr>
            <w:bookmarkStart w:id="90" w:name="应能够设置三级系统登录密码及相应的操作权限"/>
            <w:bookmarkEnd w:id="90"/>
            <w:r>
              <w:rPr>
                <w:rFonts w:ascii="宋体" w:hAnsi="宋体" w:eastAsia="宋体" w:cs="宋体"/>
                <w:sz w:val="18"/>
                <w:szCs w:val="18"/>
              </w:rPr>
              <w:t>应能够设置三级系统登录密码及相应的操作权限</w:t>
            </w:r>
          </w:p>
        </w:tc>
        <w:tc>
          <w:tcPr>
            <w:tcW w:w="850" w:type="dxa"/>
            <w:tcBorders>
              <w:top w:val="single" w:color="000000" w:sz="6" w:space="0"/>
              <w:left w:val="single" w:color="000000" w:sz="4" w:space="0"/>
              <w:bottom w:val="single" w:color="000000" w:sz="4" w:space="0"/>
              <w:right w:val="single" w:color="000000" w:sz="4" w:space="0"/>
            </w:tcBorders>
          </w:tcPr>
          <w:p/>
        </w:tc>
        <w:tc>
          <w:tcPr>
            <w:tcW w:w="957" w:type="dxa"/>
            <w:tcBorders>
              <w:top w:val="single" w:color="000000" w:sz="6"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87" w:line="240" w:lineRule="auto"/>
              <w:ind w:left="102" w:right="0"/>
              <w:jc w:val="left"/>
              <w:rPr>
                <w:rFonts w:ascii="宋体" w:hAnsi="宋体" w:eastAsia="宋体" w:cs="宋体"/>
                <w:sz w:val="18"/>
                <w:szCs w:val="18"/>
              </w:rPr>
            </w:pPr>
            <w:bookmarkStart w:id="91" w:name="应具有接收远程控制网的外部触发命令、启动分析等操作的功能"/>
            <w:bookmarkEnd w:id="91"/>
            <w:r>
              <w:rPr>
                <w:rFonts w:ascii="宋体" w:hAnsi="宋体" w:eastAsia="宋体" w:cs="宋体"/>
                <w:sz w:val="18"/>
                <w:szCs w:val="18"/>
              </w:rPr>
              <w:t>应具有接收远程控制网的外部触发命令、启动分析等操作的功能</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88" w:line="240" w:lineRule="auto"/>
              <w:ind w:left="102" w:right="0"/>
              <w:jc w:val="left"/>
              <w:rPr>
                <w:rFonts w:ascii="宋体" w:hAnsi="宋体" w:eastAsia="宋体" w:cs="宋体"/>
                <w:sz w:val="18"/>
                <w:szCs w:val="18"/>
              </w:rPr>
            </w:pPr>
            <w:bookmarkStart w:id="92" w:name="具有时间设定、校对、显示功能"/>
            <w:bookmarkEnd w:id="92"/>
            <w:r>
              <w:rPr>
                <w:rFonts w:ascii="宋体" w:hAnsi="宋体" w:eastAsia="宋体" w:cs="宋体"/>
                <w:sz w:val="18"/>
                <w:szCs w:val="18"/>
              </w:rPr>
              <w:t>具有时间设定、校对、显示功能</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11"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line="206" w:lineRule="exact"/>
              <w:ind w:left="102" w:right="0"/>
              <w:jc w:val="left"/>
              <w:rPr>
                <w:rFonts w:ascii="宋体" w:hAnsi="宋体" w:eastAsia="宋体" w:cs="宋体"/>
                <w:sz w:val="18"/>
                <w:szCs w:val="18"/>
              </w:rPr>
            </w:pPr>
            <w:bookmarkStart w:id="93" w:name="具有自动零点校准功能和量程校准功能及自动记录功能。校准记录中应包括校准时间、校准"/>
            <w:bookmarkEnd w:id="93"/>
            <w:r>
              <w:rPr>
                <w:rFonts w:ascii="宋体" w:hAnsi="宋体" w:eastAsia="宋体" w:cs="宋体"/>
                <w:sz w:val="18"/>
                <w:szCs w:val="18"/>
              </w:rPr>
              <w:t>具有自动零点校准功能和量程校准功能及自动记录功能。校准记录中应包</w:t>
            </w:r>
          </w:p>
          <w:p>
            <w:pPr>
              <w:pStyle w:val="8"/>
              <w:spacing w:before="23" w:line="232" w:lineRule="exact"/>
              <w:ind w:left="102" w:right="102"/>
              <w:jc w:val="left"/>
              <w:rPr>
                <w:rFonts w:ascii="宋体" w:hAnsi="宋体" w:eastAsia="宋体" w:cs="宋体"/>
                <w:sz w:val="18"/>
                <w:szCs w:val="18"/>
              </w:rPr>
            </w:pPr>
            <w:r>
              <w:rPr>
                <w:rFonts w:ascii="宋体" w:hAnsi="宋体" w:eastAsia="宋体" w:cs="宋体"/>
                <w:spacing w:val="-4"/>
                <w:sz w:val="18"/>
                <w:szCs w:val="18"/>
              </w:rPr>
              <w:t>括校准时间、校准浓度、校准前的校准关系式（曲线）、校准后的校准关系</w:t>
            </w:r>
            <w:r>
              <w:rPr>
                <w:rFonts w:ascii="宋体" w:hAnsi="宋体" w:eastAsia="宋体" w:cs="宋体"/>
                <w:sz w:val="18"/>
                <w:szCs w:val="18"/>
              </w:rPr>
              <w:t>式（曲线）</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86" w:line="240" w:lineRule="auto"/>
              <w:ind w:left="102" w:right="0"/>
              <w:jc w:val="left"/>
              <w:rPr>
                <w:rFonts w:ascii="宋体" w:hAnsi="宋体" w:eastAsia="宋体" w:cs="宋体"/>
                <w:sz w:val="18"/>
                <w:szCs w:val="18"/>
              </w:rPr>
            </w:pPr>
            <w:bookmarkStart w:id="94" w:name="应具有测试测量数据类别标识、显示、存储和输出功能"/>
            <w:bookmarkEnd w:id="94"/>
            <w:r>
              <w:rPr>
                <w:rFonts w:ascii="宋体" w:hAnsi="宋体" w:eastAsia="宋体" w:cs="宋体"/>
                <w:sz w:val="18"/>
                <w:szCs w:val="18"/>
              </w:rPr>
              <w:t>应具有测试测量数据类别标识、显示、存储和输出功能</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86" w:line="240" w:lineRule="auto"/>
              <w:ind w:left="102" w:right="0"/>
              <w:jc w:val="left"/>
              <w:rPr>
                <w:rFonts w:ascii="宋体" w:hAnsi="宋体" w:eastAsia="宋体" w:cs="宋体"/>
                <w:sz w:val="18"/>
                <w:szCs w:val="18"/>
              </w:rPr>
            </w:pPr>
            <w:bookmarkStart w:id="95" w:name="应具有限值报警和报警信号输出功能"/>
            <w:bookmarkEnd w:id="95"/>
            <w:r>
              <w:rPr>
                <w:rFonts w:ascii="宋体" w:hAnsi="宋体" w:eastAsia="宋体" w:cs="宋体"/>
                <w:sz w:val="18"/>
                <w:szCs w:val="18"/>
              </w:rPr>
              <w:t>应具有限值报警和报警信号输出功能</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line="206" w:lineRule="exact"/>
              <w:ind w:left="102" w:right="0"/>
              <w:jc w:val="left"/>
              <w:rPr>
                <w:rFonts w:ascii="宋体" w:hAnsi="宋体" w:eastAsia="宋体" w:cs="宋体"/>
                <w:sz w:val="18"/>
                <w:szCs w:val="18"/>
              </w:rPr>
            </w:pPr>
            <w:bookmarkStart w:id="96" w:name="应具有故障报警、显示和诊断功能，并具有自动保护功能，并且能够将故障报警信号输出到"/>
            <w:bookmarkEnd w:id="96"/>
            <w:r>
              <w:rPr>
                <w:rFonts w:ascii="宋体" w:hAnsi="宋体" w:eastAsia="宋体" w:cs="宋体"/>
                <w:sz w:val="18"/>
                <w:szCs w:val="18"/>
              </w:rPr>
              <w:t>应具有故障报警、显示和诊断功能，并具有自动保护功能，并且能够将故</w:t>
            </w:r>
          </w:p>
          <w:p>
            <w:pPr>
              <w:pStyle w:val="8"/>
              <w:spacing w:line="234" w:lineRule="exact"/>
              <w:ind w:left="102" w:right="0"/>
              <w:jc w:val="left"/>
              <w:rPr>
                <w:rFonts w:ascii="宋体" w:hAnsi="宋体" w:eastAsia="宋体" w:cs="宋体"/>
                <w:sz w:val="18"/>
                <w:szCs w:val="18"/>
              </w:rPr>
            </w:pPr>
            <w:r>
              <w:rPr>
                <w:rFonts w:ascii="宋体" w:hAnsi="宋体" w:eastAsia="宋体" w:cs="宋体"/>
                <w:sz w:val="18"/>
                <w:szCs w:val="18"/>
              </w:rPr>
              <w:t>障报警信号输出到远程控制网</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87" w:line="240" w:lineRule="auto"/>
              <w:ind w:left="102" w:right="0"/>
              <w:jc w:val="left"/>
              <w:rPr>
                <w:rFonts w:ascii="宋体" w:hAnsi="宋体" w:eastAsia="宋体" w:cs="宋体"/>
                <w:sz w:val="18"/>
                <w:szCs w:val="18"/>
              </w:rPr>
            </w:pPr>
            <w:bookmarkStart w:id="97" w:name="具有分钟数据、小时数据和日数据统计分析上传功能"/>
            <w:bookmarkEnd w:id="97"/>
            <w:r>
              <w:rPr>
                <w:rFonts w:ascii="宋体" w:hAnsi="宋体" w:eastAsia="宋体" w:cs="宋体"/>
                <w:sz w:val="18"/>
                <w:szCs w:val="18"/>
              </w:rPr>
              <w:t>具有分钟数据、小时数据和日数据统计分析上传功能</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039" w:type="dxa"/>
            <w:vMerge w:val="continue"/>
            <w:tcBorders>
              <w:left w:val="single" w:color="000000" w:sz="12" w:space="0"/>
              <w:bottom w:val="single" w:color="000000" w:sz="4"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line="205" w:lineRule="exact"/>
              <w:ind w:left="102" w:right="0"/>
              <w:jc w:val="left"/>
              <w:rPr>
                <w:rFonts w:ascii="宋体" w:hAnsi="宋体" w:eastAsia="宋体" w:cs="宋体"/>
                <w:sz w:val="18"/>
                <w:szCs w:val="18"/>
              </w:rPr>
            </w:pPr>
            <w:bookmarkStart w:id="98" w:name="意外断电且再度上电时，应能自动排出系统内残存的试样、试剂等，并自动清洗，自动复位"/>
            <w:bookmarkEnd w:id="98"/>
            <w:r>
              <w:rPr>
                <w:rFonts w:ascii="宋体" w:hAnsi="宋体" w:eastAsia="宋体" w:cs="宋体"/>
                <w:sz w:val="18"/>
                <w:szCs w:val="18"/>
              </w:rPr>
              <w:t>意外断电且再度上电时，应能自动排出系统内残存的试样、试剂等，并自</w:t>
            </w:r>
          </w:p>
          <w:p>
            <w:pPr>
              <w:pStyle w:val="8"/>
              <w:spacing w:line="234" w:lineRule="exact"/>
              <w:ind w:left="102" w:right="0"/>
              <w:jc w:val="left"/>
              <w:rPr>
                <w:rFonts w:ascii="宋体" w:hAnsi="宋体" w:eastAsia="宋体" w:cs="宋体"/>
                <w:sz w:val="18"/>
                <w:szCs w:val="18"/>
              </w:rPr>
            </w:pPr>
            <w:r>
              <w:rPr>
                <w:rFonts w:ascii="宋体" w:hAnsi="宋体" w:eastAsia="宋体" w:cs="宋体"/>
                <w:sz w:val="18"/>
                <w:szCs w:val="18"/>
              </w:rPr>
              <w:t>动清洗，自动复位到重新开始测定的状态</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944" w:hRule="exact"/>
        </w:trPr>
        <w:tc>
          <w:tcPr>
            <w:tcW w:w="1039"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9"/>
                <w:szCs w:val="19"/>
              </w:rPr>
            </w:pPr>
          </w:p>
          <w:p>
            <w:pPr>
              <w:pStyle w:val="8"/>
              <w:spacing w:line="237" w:lineRule="auto"/>
              <w:ind w:left="414" w:right="423"/>
              <w:jc w:val="both"/>
              <w:rPr>
                <w:rFonts w:ascii="宋体" w:hAnsi="宋体" w:eastAsia="宋体" w:cs="宋体"/>
                <w:sz w:val="18"/>
                <w:szCs w:val="18"/>
              </w:rPr>
            </w:pPr>
            <w:r>
              <w:rPr>
                <w:rFonts w:ascii="宋体" w:hAnsi="宋体" w:eastAsia="宋体" w:cs="宋体"/>
                <w:sz w:val="18"/>
                <w:szCs w:val="18"/>
              </w:rPr>
              <w:t>应用要求</w:t>
            </w:r>
          </w:p>
        </w:tc>
        <w:tc>
          <w:tcPr>
            <w:tcW w:w="6034" w:type="dxa"/>
            <w:tcBorders>
              <w:top w:val="single" w:color="000000" w:sz="4" w:space="0"/>
              <w:left w:val="single" w:color="000000" w:sz="4" w:space="0"/>
              <w:bottom w:val="single" w:color="000000" w:sz="4" w:space="0"/>
              <w:right w:val="single" w:color="000000" w:sz="4" w:space="0"/>
            </w:tcBorders>
          </w:tcPr>
          <w:p>
            <w:pPr>
              <w:pStyle w:val="8"/>
              <w:spacing w:line="206" w:lineRule="exact"/>
              <w:ind w:left="102" w:right="0"/>
              <w:jc w:val="both"/>
              <w:rPr>
                <w:rFonts w:ascii="宋体" w:hAnsi="宋体" w:eastAsia="宋体" w:cs="宋体"/>
                <w:sz w:val="18"/>
                <w:szCs w:val="18"/>
              </w:rPr>
            </w:pPr>
            <w:bookmarkStart w:id="99" w:name="自动分析仪器相关软件需有清晰的、带软件版本号或者其他特征性的标识。标识可以含有多"/>
            <w:bookmarkEnd w:id="99"/>
            <w:r>
              <w:rPr>
                <w:rFonts w:ascii="宋体" w:hAnsi="宋体" w:eastAsia="宋体" w:cs="宋体"/>
                <w:spacing w:val="-1"/>
                <w:sz w:val="18"/>
                <w:szCs w:val="18"/>
              </w:rPr>
              <w:t>自动分析仪器相关软件需有清晰的、带软件版本号或者其他特征性的标识。</w:t>
            </w:r>
          </w:p>
          <w:p>
            <w:pPr>
              <w:pStyle w:val="8"/>
              <w:spacing w:line="237" w:lineRule="auto"/>
              <w:ind w:left="102" w:right="160"/>
              <w:jc w:val="both"/>
              <w:rPr>
                <w:rFonts w:ascii="宋体" w:hAnsi="宋体" w:eastAsia="宋体" w:cs="宋体"/>
                <w:sz w:val="18"/>
                <w:szCs w:val="18"/>
              </w:rPr>
            </w:pPr>
            <w:r>
              <w:rPr>
                <w:rFonts w:ascii="宋体" w:hAnsi="宋体" w:eastAsia="宋体" w:cs="宋体"/>
                <w:sz w:val="18"/>
                <w:szCs w:val="18"/>
              </w:rPr>
              <w:t>标识可以含有多个部分，但须有一部分专用于法制目的；标识和软件本身是紧密关联的，在启动或在操作时应在显示设备上显示出来；如果一个组件没有显示设备，标识将通过通讯端口传送到另外组件上显示出来</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944"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113" w:line="232" w:lineRule="exact"/>
              <w:ind w:left="102" w:right="102"/>
              <w:jc w:val="both"/>
              <w:rPr>
                <w:rFonts w:ascii="宋体" w:hAnsi="宋体" w:eastAsia="宋体" w:cs="宋体"/>
                <w:sz w:val="18"/>
                <w:szCs w:val="18"/>
              </w:rPr>
            </w:pPr>
            <w:bookmarkStart w:id="100" w:name="仪器的计量算法和功能应正确(如模/数转换结果、数据修约、测量不确定度评定等)，并"/>
            <w:bookmarkEnd w:id="100"/>
            <w:r>
              <w:rPr>
                <w:rFonts w:ascii="宋体" w:hAnsi="宋体" w:eastAsia="宋体" w:cs="宋体"/>
                <w:spacing w:val="-2"/>
                <w:sz w:val="18"/>
                <w:szCs w:val="18"/>
              </w:rPr>
              <w:t>仪器的计量算法和功能应正确</w:t>
            </w:r>
            <w:r>
              <w:rPr>
                <w:rFonts w:ascii="Times New Roman" w:hAnsi="Times New Roman" w:eastAsia="Times New Roman" w:cs="Times New Roman"/>
                <w:spacing w:val="-2"/>
                <w:sz w:val="18"/>
                <w:szCs w:val="18"/>
              </w:rPr>
              <w:t>(</w:t>
            </w:r>
            <w:r>
              <w:rPr>
                <w:rFonts w:ascii="宋体" w:hAnsi="宋体" w:eastAsia="宋体" w:cs="宋体"/>
                <w:spacing w:val="-2"/>
                <w:sz w:val="18"/>
                <w:szCs w:val="18"/>
              </w:rPr>
              <w:t>如模</w:t>
            </w:r>
            <w:r>
              <w:rPr>
                <w:rFonts w:ascii="Times New Roman" w:hAnsi="Times New Roman" w:eastAsia="Times New Roman" w:cs="Times New Roman"/>
                <w:spacing w:val="-2"/>
                <w:sz w:val="18"/>
                <w:szCs w:val="18"/>
              </w:rPr>
              <w:t>/</w:t>
            </w:r>
            <w:r>
              <w:rPr>
                <w:rFonts w:ascii="宋体" w:hAnsi="宋体" w:eastAsia="宋体" w:cs="宋体"/>
                <w:spacing w:val="-2"/>
                <w:sz w:val="18"/>
                <w:szCs w:val="18"/>
              </w:rPr>
              <w:t>数转换结果、数据修约、测量不确定度</w:t>
            </w:r>
            <w:r>
              <w:rPr>
                <w:rFonts w:ascii="宋体" w:hAnsi="宋体" w:eastAsia="宋体" w:cs="宋体"/>
                <w:sz w:val="18"/>
                <w:szCs w:val="18"/>
              </w:rPr>
              <w:t>评定等</w:t>
            </w:r>
            <w:r>
              <w:rPr>
                <w:rFonts w:ascii="Times New Roman" w:hAnsi="Times New Roman" w:eastAsia="Times New Roman" w:cs="Times New Roman"/>
                <w:sz w:val="18"/>
                <w:szCs w:val="18"/>
              </w:rPr>
              <w:t>)</w:t>
            </w:r>
            <w:r>
              <w:rPr>
                <w:rFonts w:ascii="宋体" w:hAnsi="宋体" w:eastAsia="宋体" w:cs="宋体"/>
                <w:sz w:val="18"/>
                <w:szCs w:val="18"/>
              </w:rPr>
              <w:t>，并满足技术要求和用户需要；计量结果和附属信息应正确地显示或打印；算法和功能应该是可测的</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576"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137" w:line="240" w:lineRule="auto"/>
              <w:ind w:left="102" w:right="0"/>
              <w:jc w:val="left"/>
              <w:rPr>
                <w:rFonts w:ascii="宋体" w:hAnsi="宋体" w:eastAsia="宋体" w:cs="宋体"/>
                <w:sz w:val="18"/>
                <w:szCs w:val="18"/>
              </w:rPr>
            </w:pPr>
            <w:bookmarkStart w:id="101" w:name="通过软件保护，使得仪器误操作的可能性降至最小"/>
            <w:bookmarkEnd w:id="101"/>
            <w:r>
              <w:rPr>
                <w:rFonts w:ascii="宋体" w:hAnsi="宋体" w:eastAsia="宋体" w:cs="宋体"/>
                <w:sz w:val="18"/>
                <w:szCs w:val="18"/>
              </w:rPr>
              <w:t>通过软件保护，使得仪器误操作的可能性降至最小</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570"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133" w:line="240" w:lineRule="auto"/>
              <w:ind w:left="102" w:right="0"/>
              <w:jc w:val="left"/>
              <w:rPr>
                <w:rFonts w:ascii="宋体" w:hAnsi="宋体" w:eastAsia="宋体" w:cs="宋体"/>
                <w:sz w:val="18"/>
                <w:szCs w:val="18"/>
              </w:rPr>
            </w:pPr>
            <w:bookmarkStart w:id="102" w:name="计量准确的软件能防止未经许可的修改，装载或通过更换存储体来改变"/>
            <w:bookmarkEnd w:id="102"/>
            <w:r>
              <w:rPr>
                <w:rFonts w:ascii="宋体" w:hAnsi="宋体" w:eastAsia="宋体" w:cs="宋体"/>
                <w:sz w:val="18"/>
                <w:szCs w:val="18"/>
              </w:rPr>
              <w:t>计量准确的软件能防止未经许可的修改，装载或通过更换存储体来改变</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565"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131" w:line="240" w:lineRule="auto"/>
              <w:ind w:left="102" w:right="0"/>
              <w:jc w:val="left"/>
              <w:rPr>
                <w:rFonts w:ascii="宋体" w:hAnsi="宋体" w:eastAsia="宋体" w:cs="宋体"/>
                <w:sz w:val="18"/>
                <w:szCs w:val="18"/>
              </w:rPr>
            </w:pPr>
            <w:bookmarkStart w:id="103" w:name="从用户接口输入的命令，软件文档中应有完整描述"/>
            <w:bookmarkEnd w:id="103"/>
            <w:r>
              <w:rPr>
                <w:rFonts w:ascii="宋体" w:hAnsi="宋体" w:eastAsia="宋体" w:cs="宋体"/>
                <w:sz w:val="18"/>
                <w:szCs w:val="18"/>
              </w:rPr>
              <w:t>从用户接口输入的命令，软件文档中应有完整描述</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944"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112" w:line="232" w:lineRule="exact"/>
              <w:ind w:left="102" w:right="160"/>
              <w:jc w:val="both"/>
              <w:rPr>
                <w:rFonts w:ascii="宋体" w:hAnsi="宋体" w:eastAsia="宋体" w:cs="宋体"/>
                <w:sz w:val="18"/>
                <w:szCs w:val="18"/>
              </w:rPr>
            </w:pPr>
            <w:bookmarkStart w:id="104" w:name="设备专有参数只有在仪器的特殊操作模式下可以被调整或选择；它被分成两类：一类是固化"/>
            <w:bookmarkEnd w:id="104"/>
            <w:r>
              <w:rPr>
                <w:rFonts w:ascii="宋体" w:hAnsi="宋体" w:eastAsia="宋体" w:cs="宋体"/>
                <w:sz w:val="18"/>
                <w:szCs w:val="18"/>
              </w:rPr>
              <w:t>设备专有参数只有在仪器的特殊操作模式下可以被调整或选择；它被分成两类：一类是固化的即不会改变的，另一类是由被授权的，如仪器用户，软件开发者来调节的可输入参数</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28" w:hRule="exact"/>
        </w:trPr>
        <w:tc>
          <w:tcPr>
            <w:tcW w:w="1039" w:type="dxa"/>
            <w:vMerge w:val="continue"/>
            <w:tcBorders>
              <w:left w:val="single" w:color="000000" w:sz="12"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70" w:line="232" w:lineRule="exact"/>
              <w:ind w:left="102" w:right="160"/>
              <w:jc w:val="left"/>
              <w:rPr>
                <w:rFonts w:ascii="宋体" w:hAnsi="宋体" w:eastAsia="宋体" w:cs="宋体"/>
                <w:sz w:val="18"/>
                <w:szCs w:val="18"/>
              </w:rPr>
            </w:pPr>
            <w:bookmarkStart w:id="105" w:name="通过保护措施，如机械封装或电子加密措施等，防止未授权的访问或者访问时留有证据"/>
            <w:bookmarkEnd w:id="105"/>
            <w:r>
              <w:rPr>
                <w:rFonts w:ascii="宋体" w:hAnsi="宋体" w:eastAsia="宋体" w:cs="宋体"/>
                <w:sz w:val="18"/>
                <w:szCs w:val="18"/>
              </w:rPr>
              <w:t>通过保护措施，如机械封装或电子加密措施等，防止未授权的访问或者访问时留有证据</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566" w:hRule="exact"/>
        </w:trPr>
        <w:tc>
          <w:tcPr>
            <w:tcW w:w="1039" w:type="dxa"/>
            <w:vMerge w:val="continue"/>
            <w:tcBorders>
              <w:left w:val="single" w:color="000000" w:sz="12" w:space="0"/>
              <w:bottom w:val="single" w:color="000000" w:sz="4" w:space="0"/>
              <w:right w:val="single" w:color="000000" w:sz="4" w:space="0"/>
            </w:tcBorders>
          </w:tcPr>
          <w:p/>
        </w:tc>
        <w:tc>
          <w:tcPr>
            <w:tcW w:w="6034" w:type="dxa"/>
            <w:tcBorders>
              <w:top w:val="single" w:color="000000" w:sz="4" w:space="0"/>
              <w:left w:val="single" w:color="000000" w:sz="4" w:space="0"/>
              <w:bottom w:val="single" w:color="000000" w:sz="4" w:space="0"/>
              <w:right w:val="single" w:color="000000" w:sz="4" w:space="0"/>
            </w:tcBorders>
          </w:tcPr>
          <w:p>
            <w:pPr>
              <w:pStyle w:val="8"/>
              <w:spacing w:before="133" w:line="240" w:lineRule="auto"/>
              <w:ind w:left="102" w:right="0"/>
              <w:jc w:val="left"/>
              <w:rPr>
                <w:rFonts w:ascii="宋体" w:hAnsi="宋体" w:eastAsia="宋体" w:cs="宋体"/>
                <w:sz w:val="18"/>
                <w:szCs w:val="18"/>
              </w:rPr>
            </w:pPr>
            <w:bookmarkStart w:id="106" w:name="传输的计量数据应含有必要的相关信息，且不应受到传输延时的影响"/>
            <w:bookmarkEnd w:id="106"/>
            <w:r>
              <w:rPr>
                <w:rFonts w:ascii="宋体" w:hAnsi="宋体" w:eastAsia="宋体" w:cs="宋体"/>
                <w:sz w:val="18"/>
                <w:szCs w:val="18"/>
              </w:rPr>
              <w:t>传输的计量数据应含有必要的相关信息，且不应受到传输延时的影响</w:t>
            </w:r>
          </w:p>
        </w:tc>
        <w:tc>
          <w:tcPr>
            <w:tcW w:w="850" w:type="dxa"/>
            <w:tcBorders>
              <w:top w:val="single" w:color="000000" w:sz="4" w:space="0"/>
              <w:left w:val="single" w:color="000000" w:sz="4" w:space="0"/>
              <w:bottom w:val="single" w:color="000000" w:sz="4" w:space="0"/>
              <w:right w:val="single" w:color="000000" w:sz="4" w:space="0"/>
            </w:tcBorders>
          </w:tcPr>
          <w:p/>
        </w:tc>
        <w:tc>
          <w:tcPr>
            <w:tcW w:w="957"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657" w:hRule="exact"/>
        </w:trPr>
        <w:tc>
          <w:tcPr>
            <w:tcW w:w="8880" w:type="dxa"/>
            <w:gridSpan w:val="4"/>
            <w:tcBorders>
              <w:top w:val="single" w:color="000000" w:sz="4" w:space="0"/>
              <w:left w:val="single" w:color="000000" w:sz="12" w:space="0"/>
              <w:bottom w:val="single" w:color="000000" w:sz="4" w:space="0"/>
              <w:right w:val="single" w:color="000000" w:sz="12" w:space="0"/>
            </w:tcBorders>
          </w:tcPr>
          <w:p>
            <w:pPr>
              <w:pStyle w:val="8"/>
              <w:spacing w:line="206" w:lineRule="exact"/>
              <w:ind w:left="92" w:right="0"/>
              <w:jc w:val="left"/>
              <w:rPr>
                <w:rFonts w:ascii="宋体" w:hAnsi="宋体" w:eastAsia="宋体" w:cs="宋体"/>
                <w:sz w:val="18"/>
                <w:szCs w:val="18"/>
              </w:rPr>
            </w:pPr>
            <w:r>
              <w:rPr>
                <w:rFonts w:ascii="宋体" w:hAnsi="宋体" w:eastAsia="宋体" w:cs="宋体"/>
                <w:sz w:val="18"/>
                <w:szCs w:val="18"/>
              </w:rPr>
              <w:t>注：</w:t>
            </w:r>
          </w:p>
        </w:tc>
      </w:tr>
      <w:tr>
        <w:tblPrEx>
          <w:tblLayout w:type="fixed"/>
          <w:tblCellMar>
            <w:top w:w="0" w:type="dxa"/>
            <w:left w:w="0" w:type="dxa"/>
            <w:bottom w:w="0" w:type="dxa"/>
            <w:right w:w="0" w:type="dxa"/>
          </w:tblCellMar>
        </w:tblPrEx>
        <w:trPr>
          <w:trHeight w:val="1071" w:hRule="exact"/>
        </w:trPr>
        <w:tc>
          <w:tcPr>
            <w:tcW w:w="8880" w:type="dxa"/>
            <w:gridSpan w:val="4"/>
            <w:tcBorders>
              <w:top w:val="single" w:color="000000" w:sz="4" w:space="0"/>
              <w:left w:val="single" w:color="000000" w:sz="12" w:space="0"/>
              <w:bottom w:val="single" w:color="000000" w:sz="4" w:space="0"/>
              <w:right w:val="single" w:color="000000" w:sz="12" w:space="0"/>
            </w:tcBorders>
          </w:tcPr>
          <w:p>
            <w:pPr>
              <w:pStyle w:val="8"/>
              <w:spacing w:line="207" w:lineRule="exact"/>
              <w:ind w:left="92" w:right="0"/>
              <w:jc w:val="left"/>
              <w:rPr>
                <w:rFonts w:ascii="宋体" w:hAnsi="宋体" w:eastAsia="宋体" w:cs="宋体"/>
                <w:sz w:val="18"/>
                <w:szCs w:val="18"/>
              </w:rPr>
            </w:pPr>
            <w:bookmarkStart w:id="107" w:name="安装调试报告主要结论："/>
            <w:bookmarkEnd w:id="107"/>
            <w:r>
              <w:rPr>
                <w:rFonts w:ascii="宋体" w:hAnsi="宋体" w:eastAsia="宋体" w:cs="宋体"/>
                <w:sz w:val="18"/>
                <w:szCs w:val="18"/>
              </w:rPr>
              <w:t>安装调试报告主要结论：</w:t>
            </w:r>
          </w:p>
        </w:tc>
      </w:tr>
      <w:tr>
        <w:tblPrEx>
          <w:tblLayout w:type="fixed"/>
          <w:tblCellMar>
            <w:top w:w="0" w:type="dxa"/>
            <w:left w:w="0" w:type="dxa"/>
            <w:bottom w:w="0" w:type="dxa"/>
            <w:right w:w="0" w:type="dxa"/>
          </w:tblCellMar>
        </w:tblPrEx>
        <w:trPr>
          <w:trHeight w:val="961" w:hRule="exact"/>
        </w:trPr>
        <w:tc>
          <w:tcPr>
            <w:tcW w:w="8880" w:type="dxa"/>
            <w:gridSpan w:val="4"/>
            <w:tcBorders>
              <w:top w:val="single" w:color="000000" w:sz="4" w:space="0"/>
              <w:left w:val="single" w:color="000000" w:sz="12" w:space="0"/>
              <w:bottom w:val="single" w:color="000000" w:sz="12" w:space="0"/>
              <w:right w:val="single" w:color="000000" w:sz="12" w:space="0"/>
            </w:tcBorders>
          </w:tcPr>
          <w:p>
            <w:pPr>
              <w:pStyle w:val="8"/>
              <w:spacing w:line="208" w:lineRule="exact"/>
              <w:ind w:left="92" w:right="0"/>
              <w:jc w:val="left"/>
              <w:rPr>
                <w:rFonts w:ascii="宋体" w:hAnsi="宋体" w:eastAsia="宋体" w:cs="宋体"/>
                <w:sz w:val="18"/>
                <w:szCs w:val="18"/>
              </w:rPr>
            </w:pPr>
            <w:bookmarkStart w:id="108" w:name="安装验收结论："/>
            <w:bookmarkEnd w:id="108"/>
            <w:r>
              <w:rPr>
                <w:rFonts w:ascii="宋体" w:hAnsi="宋体" w:eastAsia="宋体" w:cs="宋体"/>
                <w:sz w:val="18"/>
                <w:szCs w:val="18"/>
              </w:rPr>
              <w:t>安装验收结论：</w:t>
            </w:r>
          </w:p>
        </w:tc>
      </w:tr>
    </w:tbl>
    <w:p>
      <w:pPr>
        <w:spacing w:after="0" w:line="208" w:lineRule="exact"/>
        <w:jc w:val="left"/>
        <w:rPr>
          <w:rFonts w:ascii="宋体" w:hAnsi="宋体" w:eastAsia="宋体" w:cs="宋体"/>
          <w:sz w:val="18"/>
          <w:szCs w:val="18"/>
        </w:rPr>
        <w:sectPr>
          <w:pgSz w:w="11910" w:h="16840"/>
          <w:pgMar w:top="1380" w:right="1380" w:bottom="1420" w:left="1380" w:header="0" w:footer="1224" w:gutter="0"/>
          <w:pgNumType w:fmt="decimal"/>
        </w:sectPr>
      </w:pPr>
    </w:p>
    <w:p>
      <w:pPr>
        <w:pStyle w:val="3"/>
        <w:spacing w:before="5" w:line="240" w:lineRule="auto"/>
        <w:ind w:left="2788" w:right="0"/>
        <w:jc w:val="left"/>
        <w:rPr>
          <w:rFonts w:ascii="黑体" w:hAnsi="黑体" w:eastAsia="黑体" w:cs="黑体"/>
        </w:rPr>
      </w:pPr>
      <w:r>
        <w:rPr>
          <w:rFonts w:ascii="黑体" w:hAnsi="黑体" w:eastAsia="黑体" w:cs="黑体"/>
        </w:rPr>
        <w:t>表4监测方法及测量过程参数设置验收</w:t>
      </w:r>
    </w:p>
    <w:p>
      <w:pPr>
        <w:spacing w:before="9" w:line="240" w:lineRule="auto"/>
        <w:rPr>
          <w:rFonts w:ascii="黑体" w:hAnsi="黑体" w:eastAsia="黑体" w:cs="黑体"/>
          <w:sz w:val="11"/>
          <w:szCs w:val="11"/>
        </w:rPr>
      </w:pPr>
    </w:p>
    <w:tbl>
      <w:tblPr>
        <w:tblStyle w:val="6"/>
        <w:tblW w:w="8916" w:type="dxa"/>
        <w:tblInd w:w="100" w:type="dxa"/>
        <w:tblLayout w:type="fixed"/>
        <w:tblCellMar>
          <w:top w:w="0" w:type="dxa"/>
          <w:left w:w="0" w:type="dxa"/>
          <w:bottom w:w="0" w:type="dxa"/>
          <w:right w:w="0" w:type="dxa"/>
        </w:tblCellMar>
      </w:tblPr>
      <w:tblGrid>
        <w:gridCol w:w="609"/>
        <w:gridCol w:w="1171"/>
        <w:gridCol w:w="2775"/>
        <w:gridCol w:w="2410"/>
        <w:gridCol w:w="1100"/>
        <w:gridCol w:w="851"/>
      </w:tblGrid>
      <w:tr>
        <w:tblPrEx>
          <w:tblLayout w:type="fixed"/>
          <w:tblCellMar>
            <w:top w:w="0" w:type="dxa"/>
            <w:left w:w="0" w:type="dxa"/>
            <w:bottom w:w="0" w:type="dxa"/>
            <w:right w:w="0" w:type="dxa"/>
          </w:tblCellMar>
        </w:tblPrEx>
        <w:trPr>
          <w:trHeight w:val="444" w:hRule="exact"/>
        </w:trPr>
        <w:tc>
          <w:tcPr>
            <w:tcW w:w="1780" w:type="dxa"/>
            <w:gridSpan w:val="2"/>
            <w:tcBorders>
              <w:top w:val="single" w:color="000000" w:sz="12" w:space="0"/>
              <w:left w:val="single" w:color="000000" w:sz="12" w:space="0"/>
              <w:bottom w:val="single" w:color="000000" w:sz="6" w:space="0"/>
              <w:right w:val="single" w:color="000000" w:sz="4" w:space="0"/>
            </w:tcBorders>
          </w:tcPr>
          <w:p>
            <w:pPr>
              <w:pStyle w:val="8"/>
              <w:spacing w:before="66" w:line="240" w:lineRule="auto"/>
              <w:ind w:left="516" w:right="0"/>
              <w:jc w:val="left"/>
              <w:rPr>
                <w:rFonts w:ascii="宋体" w:hAnsi="宋体" w:eastAsia="宋体" w:cs="宋体"/>
                <w:sz w:val="18"/>
                <w:szCs w:val="18"/>
              </w:rPr>
            </w:pPr>
            <w:r>
              <w:rPr>
                <w:rFonts w:ascii="宋体" w:hAnsi="宋体" w:eastAsia="宋体" w:cs="宋体"/>
                <w:sz w:val="18"/>
                <w:szCs w:val="18"/>
              </w:rPr>
              <w:t>监测项目</w:t>
            </w:r>
          </w:p>
        </w:tc>
        <w:tc>
          <w:tcPr>
            <w:tcW w:w="5185" w:type="dxa"/>
            <w:gridSpan w:val="2"/>
            <w:tcBorders>
              <w:top w:val="single" w:color="000000" w:sz="12" w:space="0"/>
              <w:left w:val="single" w:color="000000" w:sz="4" w:space="0"/>
              <w:bottom w:val="single" w:color="000000" w:sz="6" w:space="0"/>
              <w:right w:val="single" w:color="000000" w:sz="4" w:space="0"/>
            </w:tcBorders>
          </w:tcPr>
          <w:p/>
        </w:tc>
        <w:tc>
          <w:tcPr>
            <w:tcW w:w="1100" w:type="dxa"/>
            <w:vMerge w:val="restart"/>
            <w:tcBorders>
              <w:top w:val="single" w:color="000000" w:sz="12"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4" w:line="240" w:lineRule="auto"/>
              <w:ind w:right="0"/>
              <w:jc w:val="left"/>
              <w:rPr>
                <w:rFonts w:ascii="黑体" w:hAnsi="黑体" w:eastAsia="黑体" w:cs="黑体"/>
                <w:sz w:val="24"/>
                <w:szCs w:val="24"/>
              </w:rPr>
            </w:pPr>
          </w:p>
          <w:p>
            <w:pPr>
              <w:pStyle w:val="8"/>
              <w:spacing w:line="232" w:lineRule="exact"/>
              <w:ind w:left="364" w:right="272" w:hanging="89"/>
              <w:jc w:val="left"/>
              <w:rPr>
                <w:rFonts w:ascii="宋体" w:hAnsi="宋体" w:eastAsia="宋体" w:cs="宋体"/>
                <w:sz w:val="18"/>
                <w:szCs w:val="18"/>
              </w:rPr>
            </w:pPr>
            <w:bookmarkStart w:id="109" w:name="测量原理"/>
            <w:bookmarkEnd w:id="109"/>
            <w:r>
              <w:rPr>
                <w:rFonts w:ascii="宋体" w:hAnsi="宋体" w:eastAsia="宋体" w:cs="宋体"/>
                <w:sz w:val="18"/>
                <w:szCs w:val="18"/>
              </w:rPr>
              <w:t>验收人签字</w:t>
            </w:r>
          </w:p>
        </w:tc>
        <w:tc>
          <w:tcPr>
            <w:tcW w:w="851" w:type="dxa"/>
            <w:vMerge w:val="restart"/>
            <w:tcBorders>
              <w:top w:val="single" w:color="000000" w:sz="12" w:space="0"/>
              <w:left w:val="single" w:color="000000" w:sz="4" w:space="0"/>
              <w:right w:val="single" w:color="000000" w:sz="12"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5" w:line="240" w:lineRule="auto"/>
              <w:ind w:right="0"/>
              <w:jc w:val="left"/>
              <w:rPr>
                <w:rFonts w:ascii="黑体" w:hAnsi="黑体" w:eastAsia="黑体" w:cs="黑体"/>
                <w:sz w:val="13"/>
                <w:szCs w:val="13"/>
              </w:rPr>
            </w:pPr>
          </w:p>
          <w:p>
            <w:pPr>
              <w:pStyle w:val="8"/>
              <w:spacing w:line="240" w:lineRule="auto"/>
              <w:ind w:left="239" w:right="0"/>
              <w:jc w:val="left"/>
              <w:rPr>
                <w:rFonts w:ascii="宋体" w:hAnsi="宋体" w:eastAsia="宋体" w:cs="宋体"/>
                <w:sz w:val="18"/>
                <w:szCs w:val="18"/>
              </w:rPr>
            </w:pPr>
            <w:r>
              <w:rPr>
                <w:rFonts w:ascii="宋体" w:hAnsi="宋体" w:eastAsia="宋体" w:cs="宋体"/>
                <w:sz w:val="18"/>
                <w:szCs w:val="18"/>
              </w:rPr>
              <w:t>备注</w:t>
            </w:r>
          </w:p>
        </w:tc>
      </w:tr>
      <w:tr>
        <w:tblPrEx>
          <w:tblLayout w:type="fixed"/>
          <w:tblCellMar>
            <w:top w:w="0" w:type="dxa"/>
            <w:left w:w="0" w:type="dxa"/>
            <w:bottom w:w="0" w:type="dxa"/>
            <w:right w:w="0" w:type="dxa"/>
          </w:tblCellMar>
        </w:tblPrEx>
        <w:trPr>
          <w:trHeight w:val="429" w:hRule="exact"/>
        </w:trPr>
        <w:tc>
          <w:tcPr>
            <w:tcW w:w="1780" w:type="dxa"/>
            <w:gridSpan w:val="2"/>
            <w:tcBorders>
              <w:top w:val="single" w:color="000000" w:sz="6" w:space="0"/>
              <w:left w:val="single" w:color="000000" w:sz="12" w:space="0"/>
              <w:bottom w:val="single" w:color="000000" w:sz="6" w:space="0"/>
              <w:right w:val="single" w:color="000000" w:sz="4" w:space="0"/>
            </w:tcBorders>
          </w:tcPr>
          <w:p>
            <w:pPr>
              <w:pStyle w:val="8"/>
              <w:spacing w:before="68" w:line="240" w:lineRule="auto"/>
              <w:ind w:left="336" w:right="0"/>
              <w:jc w:val="left"/>
              <w:rPr>
                <w:rFonts w:ascii="宋体" w:hAnsi="宋体" w:eastAsia="宋体" w:cs="宋体"/>
                <w:sz w:val="18"/>
                <w:szCs w:val="18"/>
              </w:rPr>
            </w:pPr>
            <w:r>
              <w:rPr>
                <w:rFonts w:ascii="宋体" w:hAnsi="宋体" w:eastAsia="宋体" w:cs="宋体"/>
                <w:sz w:val="18"/>
                <w:szCs w:val="18"/>
              </w:rPr>
              <w:t>仪器规格型号</w:t>
            </w:r>
          </w:p>
        </w:tc>
        <w:tc>
          <w:tcPr>
            <w:tcW w:w="5185" w:type="dxa"/>
            <w:gridSpan w:val="2"/>
            <w:tcBorders>
              <w:top w:val="single" w:color="000000" w:sz="6" w:space="0"/>
              <w:left w:val="single" w:color="000000" w:sz="4" w:space="0"/>
              <w:bottom w:val="single" w:color="000000" w:sz="6" w:space="0"/>
              <w:right w:val="single" w:color="000000" w:sz="4" w:space="0"/>
            </w:tcBorders>
          </w:tcPr>
          <w:p/>
        </w:tc>
        <w:tc>
          <w:tcPr>
            <w:tcW w:w="1100" w:type="dxa"/>
            <w:vMerge w:val="continue"/>
            <w:tcBorders>
              <w:left w:val="single" w:color="000000" w:sz="4" w:space="0"/>
              <w:right w:val="single" w:color="000000" w:sz="4" w:space="0"/>
            </w:tcBorders>
          </w:tcPr>
          <w:p/>
        </w:tc>
        <w:tc>
          <w:tcPr>
            <w:tcW w:w="851" w:type="dxa"/>
            <w:vMerge w:val="continue"/>
            <w:tcBorders>
              <w:left w:val="single" w:color="000000" w:sz="4" w:space="0"/>
              <w:right w:val="single" w:color="000000" w:sz="12" w:space="0"/>
            </w:tcBorders>
          </w:tcPr>
          <w:p/>
        </w:tc>
      </w:tr>
      <w:tr>
        <w:tblPrEx>
          <w:tblLayout w:type="fixed"/>
          <w:tblCellMar>
            <w:top w:w="0" w:type="dxa"/>
            <w:left w:w="0" w:type="dxa"/>
            <w:bottom w:w="0" w:type="dxa"/>
            <w:right w:w="0" w:type="dxa"/>
          </w:tblCellMar>
        </w:tblPrEx>
        <w:trPr>
          <w:trHeight w:val="420" w:hRule="exact"/>
        </w:trPr>
        <w:tc>
          <w:tcPr>
            <w:tcW w:w="1780" w:type="dxa"/>
            <w:gridSpan w:val="2"/>
            <w:tcBorders>
              <w:top w:val="single" w:color="000000" w:sz="6" w:space="0"/>
              <w:left w:val="single" w:color="000000" w:sz="12" w:space="0"/>
              <w:bottom w:val="single" w:color="000000" w:sz="4" w:space="0"/>
              <w:right w:val="single" w:color="000000" w:sz="4" w:space="0"/>
            </w:tcBorders>
          </w:tcPr>
          <w:p>
            <w:pPr>
              <w:pStyle w:val="8"/>
              <w:spacing w:before="66" w:line="240" w:lineRule="auto"/>
              <w:ind w:left="516" w:right="0"/>
              <w:jc w:val="left"/>
              <w:rPr>
                <w:rFonts w:ascii="宋体" w:hAnsi="宋体" w:eastAsia="宋体" w:cs="宋体"/>
                <w:sz w:val="18"/>
                <w:szCs w:val="18"/>
              </w:rPr>
            </w:pPr>
            <w:r>
              <w:rPr>
                <w:rFonts w:ascii="宋体" w:hAnsi="宋体" w:eastAsia="宋体" w:cs="宋体"/>
                <w:sz w:val="18"/>
                <w:szCs w:val="18"/>
              </w:rPr>
              <w:t>测量原理</w:t>
            </w:r>
          </w:p>
        </w:tc>
        <w:tc>
          <w:tcPr>
            <w:tcW w:w="5185" w:type="dxa"/>
            <w:gridSpan w:val="2"/>
            <w:tcBorders>
              <w:top w:val="single" w:color="000000" w:sz="6" w:space="0"/>
              <w:left w:val="single" w:color="000000" w:sz="4" w:space="0"/>
              <w:bottom w:val="single" w:color="000000" w:sz="4" w:space="0"/>
              <w:right w:val="single" w:color="000000" w:sz="4" w:space="0"/>
            </w:tcBorders>
          </w:tcPr>
          <w:p/>
        </w:tc>
        <w:tc>
          <w:tcPr>
            <w:tcW w:w="1100" w:type="dxa"/>
            <w:vMerge w:val="continue"/>
            <w:tcBorders>
              <w:left w:val="single" w:color="000000" w:sz="4" w:space="0"/>
              <w:right w:val="single" w:color="000000" w:sz="4" w:space="0"/>
            </w:tcBorders>
          </w:tcPr>
          <w:p/>
        </w:tc>
        <w:tc>
          <w:tcPr>
            <w:tcW w:w="851" w:type="dxa"/>
            <w:vMerge w:val="continue"/>
            <w:tcBorders>
              <w:left w:val="single" w:color="000000" w:sz="4" w:space="0"/>
              <w:right w:val="single" w:color="000000" w:sz="12" w:space="0"/>
            </w:tcBorders>
          </w:tcPr>
          <w:p/>
        </w:tc>
      </w:tr>
      <w:tr>
        <w:tblPrEx>
          <w:tblLayout w:type="fixed"/>
          <w:tblCellMar>
            <w:top w:w="0" w:type="dxa"/>
            <w:left w:w="0" w:type="dxa"/>
            <w:bottom w:w="0" w:type="dxa"/>
            <w:right w:w="0" w:type="dxa"/>
          </w:tblCellMar>
        </w:tblPrEx>
        <w:trPr>
          <w:trHeight w:val="427" w:hRule="exact"/>
        </w:trPr>
        <w:tc>
          <w:tcPr>
            <w:tcW w:w="1780" w:type="dxa"/>
            <w:gridSpan w:val="2"/>
            <w:tcBorders>
              <w:top w:val="single" w:color="000000" w:sz="4" w:space="0"/>
              <w:left w:val="single" w:color="000000" w:sz="12" w:space="0"/>
              <w:bottom w:val="single" w:color="000000" w:sz="4" w:space="0"/>
              <w:right w:val="single" w:color="000000" w:sz="4" w:space="0"/>
            </w:tcBorders>
          </w:tcPr>
          <w:p>
            <w:pPr>
              <w:pStyle w:val="8"/>
              <w:spacing w:before="62" w:line="240" w:lineRule="auto"/>
              <w:ind w:left="516" w:right="0"/>
              <w:jc w:val="left"/>
              <w:rPr>
                <w:rFonts w:ascii="宋体" w:hAnsi="宋体" w:eastAsia="宋体" w:cs="宋体"/>
                <w:sz w:val="18"/>
                <w:szCs w:val="18"/>
              </w:rPr>
            </w:pPr>
            <w:bookmarkStart w:id="110" w:name="测量方法"/>
            <w:bookmarkEnd w:id="110"/>
            <w:r>
              <w:rPr>
                <w:rFonts w:ascii="宋体" w:hAnsi="宋体" w:eastAsia="宋体" w:cs="宋体"/>
                <w:sz w:val="18"/>
                <w:szCs w:val="18"/>
              </w:rPr>
              <w:t>测量方法</w:t>
            </w:r>
          </w:p>
        </w:tc>
        <w:tc>
          <w:tcPr>
            <w:tcW w:w="5185" w:type="dxa"/>
            <w:gridSpan w:val="2"/>
            <w:tcBorders>
              <w:top w:val="single" w:color="000000" w:sz="4" w:space="0"/>
              <w:left w:val="single" w:color="000000" w:sz="4" w:space="0"/>
              <w:bottom w:val="single" w:color="000000" w:sz="4" w:space="0"/>
              <w:right w:val="single" w:color="000000" w:sz="4" w:space="0"/>
            </w:tcBorders>
          </w:tcPr>
          <w:p/>
        </w:tc>
        <w:tc>
          <w:tcPr>
            <w:tcW w:w="1100" w:type="dxa"/>
            <w:vMerge w:val="continue"/>
            <w:tcBorders>
              <w:left w:val="single" w:color="000000" w:sz="4" w:space="0"/>
              <w:right w:val="single" w:color="000000" w:sz="4" w:space="0"/>
            </w:tcBorders>
          </w:tcPr>
          <w:p/>
        </w:tc>
        <w:tc>
          <w:tcPr>
            <w:tcW w:w="851" w:type="dxa"/>
            <w:vMerge w:val="continue"/>
            <w:tcBorders>
              <w:left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4" w:line="240" w:lineRule="auto"/>
              <w:ind w:right="0"/>
              <w:jc w:val="left"/>
              <w:rPr>
                <w:rFonts w:ascii="黑体" w:hAnsi="黑体" w:eastAsia="黑体" w:cs="黑体"/>
                <w:sz w:val="19"/>
                <w:szCs w:val="19"/>
              </w:rPr>
            </w:pPr>
          </w:p>
          <w:p>
            <w:pPr>
              <w:pStyle w:val="8"/>
              <w:spacing w:line="232" w:lineRule="exact"/>
              <w:ind w:left="110" w:right="117"/>
              <w:jc w:val="both"/>
              <w:rPr>
                <w:rFonts w:ascii="宋体" w:hAnsi="宋体" w:eastAsia="宋体" w:cs="宋体"/>
                <w:sz w:val="18"/>
                <w:szCs w:val="18"/>
              </w:rPr>
            </w:pPr>
            <w:bookmarkStart w:id="111" w:name="测量过程参数"/>
            <w:bookmarkEnd w:id="111"/>
            <w:r>
              <w:rPr>
                <w:rFonts w:ascii="宋体" w:hAnsi="宋体" w:eastAsia="宋体" w:cs="宋体"/>
                <w:sz w:val="18"/>
                <w:szCs w:val="18"/>
              </w:rPr>
              <w:t>测量过程参数</w:t>
            </w:r>
          </w:p>
        </w:tc>
        <w:tc>
          <w:tcPr>
            <w:tcW w:w="1171" w:type="dxa"/>
            <w:tcBorders>
              <w:top w:val="single" w:color="000000" w:sz="4" w:space="0"/>
              <w:left w:val="single" w:color="000000" w:sz="4" w:space="0"/>
              <w:bottom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right="25"/>
              <w:jc w:val="center"/>
              <w:rPr>
                <w:rFonts w:ascii="宋体" w:hAnsi="宋体" w:eastAsia="宋体" w:cs="宋体"/>
                <w:sz w:val="18"/>
                <w:szCs w:val="18"/>
              </w:rPr>
            </w:pPr>
            <w:bookmarkStart w:id="112" w:name="参数名称"/>
            <w:bookmarkEnd w:id="112"/>
            <w:r>
              <w:rPr>
                <w:rFonts w:ascii="宋体" w:hAnsi="宋体" w:eastAsia="宋体" w:cs="宋体"/>
                <w:sz w:val="18"/>
                <w:szCs w:val="18"/>
              </w:rPr>
              <w:t>参数名称</w:t>
            </w:r>
          </w:p>
        </w:tc>
        <w:tc>
          <w:tcPr>
            <w:tcW w:w="2410"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660" w:right="0"/>
              <w:jc w:val="left"/>
              <w:rPr>
                <w:rFonts w:ascii="宋体" w:hAnsi="宋体" w:eastAsia="宋体" w:cs="宋体"/>
                <w:sz w:val="18"/>
                <w:szCs w:val="18"/>
              </w:rPr>
            </w:pPr>
            <w:bookmarkStart w:id="113" w:name="验收时设定值"/>
            <w:bookmarkEnd w:id="113"/>
            <w:r>
              <w:rPr>
                <w:rFonts w:ascii="宋体" w:hAnsi="宋体" w:eastAsia="宋体" w:cs="宋体"/>
                <w:sz w:val="18"/>
                <w:szCs w:val="18"/>
              </w:rPr>
              <w:t>验收时设定值</w:t>
            </w:r>
          </w:p>
        </w:tc>
        <w:tc>
          <w:tcPr>
            <w:tcW w:w="1100" w:type="dxa"/>
            <w:vMerge w:val="continue"/>
            <w:tcBorders>
              <w:left w:val="single" w:color="000000" w:sz="4" w:space="0"/>
              <w:bottom w:val="single" w:color="000000" w:sz="4" w:space="0"/>
              <w:right w:val="single" w:color="000000" w:sz="4" w:space="0"/>
            </w:tcBorders>
          </w:tcPr>
          <w:p/>
        </w:tc>
        <w:tc>
          <w:tcPr>
            <w:tcW w:w="851" w:type="dxa"/>
            <w:vMerge w:val="continue"/>
            <w:tcBorders>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54" w:hRule="exact"/>
        </w:trPr>
        <w:tc>
          <w:tcPr>
            <w:tcW w:w="609" w:type="dxa"/>
            <w:vMerge w:val="continue"/>
            <w:tcBorders>
              <w:left w:val="single" w:color="000000" w:sz="12" w:space="0"/>
              <w:right w:val="single" w:color="000000" w:sz="4" w:space="0"/>
            </w:tcBorders>
          </w:tcPr>
          <w:p/>
        </w:tc>
        <w:tc>
          <w:tcPr>
            <w:tcW w:w="1171"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7" w:line="240" w:lineRule="auto"/>
              <w:ind w:right="0"/>
              <w:jc w:val="left"/>
              <w:rPr>
                <w:rFonts w:ascii="黑体" w:hAnsi="黑体" w:eastAsia="黑体" w:cs="黑体"/>
                <w:sz w:val="13"/>
                <w:szCs w:val="13"/>
              </w:rPr>
            </w:pPr>
          </w:p>
          <w:p>
            <w:pPr>
              <w:pStyle w:val="8"/>
              <w:spacing w:line="240" w:lineRule="auto"/>
              <w:ind w:left="219" w:right="0"/>
              <w:jc w:val="left"/>
              <w:rPr>
                <w:rFonts w:ascii="宋体" w:hAnsi="宋体" w:eastAsia="宋体" w:cs="宋体"/>
                <w:sz w:val="18"/>
                <w:szCs w:val="18"/>
              </w:rPr>
            </w:pPr>
            <w:bookmarkStart w:id="114" w:name="固定参数"/>
            <w:bookmarkEnd w:id="114"/>
            <w:r>
              <w:rPr>
                <w:rFonts w:ascii="宋体" w:hAnsi="宋体" w:eastAsia="宋体" w:cs="宋体"/>
                <w:sz w:val="18"/>
                <w:szCs w:val="18"/>
              </w:rPr>
              <w:t>固定参数</w:t>
            </w: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77" w:line="240" w:lineRule="auto"/>
              <w:ind w:left="840" w:right="0"/>
              <w:jc w:val="left"/>
              <w:rPr>
                <w:rFonts w:ascii="宋体" w:hAnsi="宋体" w:eastAsia="宋体" w:cs="宋体"/>
                <w:sz w:val="18"/>
                <w:szCs w:val="18"/>
              </w:rPr>
            </w:pPr>
            <w:bookmarkStart w:id="115" w:name="排放标准限值"/>
            <w:bookmarkEnd w:id="115"/>
            <w:r>
              <w:rPr>
                <w:rFonts w:ascii="宋体" w:hAnsi="宋体" w:eastAsia="宋体" w:cs="宋体"/>
                <w:sz w:val="18"/>
                <w:szCs w:val="18"/>
              </w:rPr>
              <w:t>排放标准限值</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54"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77" w:line="240" w:lineRule="auto"/>
              <w:ind w:right="0"/>
              <w:jc w:val="center"/>
              <w:rPr>
                <w:rFonts w:ascii="宋体" w:hAnsi="宋体" w:eastAsia="宋体" w:cs="宋体"/>
                <w:sz w:val="18"/>
                <w:szCs w:val="18"/>
              </w:rPr>
            </w:pPr>
            <w:bookmarkStart w:id="116" w:name="检出限"/>
            <w:bookmarkEnd w:id="116"/>
            <w:r>
              <w:rPr>
                <w:rFonts w:ascii="宋体" w:hAnsi="宋体" w:eastAsia="宋体" w:cs="宋体"/>
                <w:sz w:val="18"/>
                <w:szCs w:val="18"/>
              </w:rPr>
              <w:t>检出限</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04"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53" w:line="240" w:lineRule="auto"/>
              <w:ind w:right="1"/>
              <w:jc w:val="center"/>
              <w:rPr>
                <w:rFonts w:ascii="宋体" w:hAnsi="宋体" w:eastAsia="宋体" w:cs="宋体"/>
                <w:sz w:val="18"/>
                <w:szCs w:val="18"/>
              </w:rPr>
            </w:pPr>
            <w:bookmarkStart w:id="117" w:name="测定下限"/>
            <w:bookmarkEnd w:id="117"/>
            <w:r>
              <w:rPr>
                <w:rFonts w:ascii="宋体" w:hAnsi="宋体" w:eastAsia="宋体" w:cs="宋体"/>
                <w:sz w:val="18"/>
                <w:szCs w:val="18"/>
              </w:rPr>
              <w:t>测定下限</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04"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52" w:line="240" w:lineRule="auto"/>
              <w:ind w:right="1"/>
              <w:jc w:val="center"/>
              <w:rPr>
                <w:rFonts w:ascii="宋体" w:hAnsi="宋体" w:eastAsia="宋体" w:cs="宋体"/>
                <w:sz w:val="18"/>
                <w:szCs w:val="18"/>
              </w:rPr>
            </w:pPr>
            <w:bookmarkStart w:id="118" w:name="测定上限"/>
            <w:bookmarkEnd w:id="118"/>
            <w:r>
              <w:rPr>
                <w:rFonts w:ascii="宋体" w:hAnsi="宋体" w:eastAsia="宋体" w:cs="宋体"/>
                <w:sz w:val="18"/>
                <w:szCs w:val="18"/>
              </w:rPr>
              <w:t>测定上限</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bottom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701" w:right="0"/>
              <w:jc w:val="left"/>
              <w:rPr>
                <w:rFonts w:ascii="宋体" w:hAnsi="宋体" w:eastAsia="宋体" w:cs="宋体"/>
                <w:sz w:val="18"/>
                <w:szCs w:val="18"/>
              </w:rPr>
            </w:pPr>
            <w:bookmarkStart w:id="119" w:name="测量周期（min）"/>
            <w:bookmarkEnd w:id="119"/>
            <w:r>
              <w:rPr>
                <w:rFonts w:ascii="宋体" w:hAnsi="宋体" w:eastAsia="宋体" w:cs="宋体"/>
                <w:sz w:val="18"/>
                <w:szCs w:val="18"/>
              </w:rPr>
              <w:t>测量周期（</w:t>
            </w:r>
            <w:r>
              <w:rPr>
                <w:rFonts w:ascii="Times New Roman" w:hAnsi="Times New Roman" w:eastAsia="Times New Roman" w:cs="Times New Roman"/>
                <w:sz w:val="18"/>
                <w:szCs w:val="18"/>
              </w:rPr>
              <w:t>min</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9" w:line="240" w:lineRule="auto"/>
              <w:ind w:right="0"/>
              <w:jc w:val="left"/>
              <w:rPr>
                <w:rFonts w:ascii="黑体" w:hAnsi="黑体" w:eastAsia="黑体" w:cs="黑体"/>
                <w:sz w:val="17"/>
                <w:szCs w:val="17"/>
              </w:rPr>
            </w:pPr>
          </w:p>
          <w:p>
            <w:pPr>
              <w:pStyle w:val="8"/>
              <w:spacing w:line="232" w:lineRule="exact"/>
              <w:ind w:left="399" w:right="400"/>
              <w:jc w:val="both"/>
              <w:rPr>
                <w:rFonts w:ascii="宋体" w:hAnsi="宋体" w:eastAsia="宋体" w:cs="宋体"/>
                <w:sz w:val="18"/>
                <w:szCs w:val="18"/>
              </w:rPr>
            </w:pPr>
            <w:bookmarkStart w:id="120" w:name="试样"/>
            <w:bookmarkEnd w:id="120"/>
            <w:r>
              <w:rPr>
                <w:rFonts w:ascii="宋体" w:hAnsi="宋体" w:eastAsia="宋体" w:cs="宋体"/>
                <w:sz w:val="18"/>
                <w:szCs w:val="18"/>
              </w:rPr>
              <w:t>试样用量参数</w:t>
            </w: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828" w:right="0"/>
              <w:jc w:val="left"/>
              <w:rPr>
                <w:rFonts w:ascii="宋体" w:hAnsi="宋体" w:eastAsia="宋体" w:cs="宋体"/>
                <w:sz w:val="18"/>
                <w:szCs w:val="18"/>
              </w:rPr>
            </w:pPr>
            <w:bookmarkStart w:id="121" w:name="浓度（mg/L）"/>
            <w:bookmarkEnd w:id="121"/>
            <w:r>
              <w:rPr>
                <w:rFonts w:ascii="宋体" w:hAnsi="宋体" w:eastAsia="宋体" w:cs="宋体"/>
                <w:sz w:val="18"/>
                <w:szCs w:val="18"/>
              </w:rPr>
              <w:t>浓度（</w:t>
            </w:r>
            <w:r>
              <w:rPr>
                <w:rFonts w:ascii="Times New Roman" w:hAnsi="Times New Roman" w:eastAsia="Times New Roman" w:cs="Times New Roman"/>
                <w:sz w:val="18"/>
                <w:szCs w:val="18"/>
              </w:rPr>
              <w:t>mg/L</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447" w:right="0"/>
              <w:jc w:val="left"/>
              <w:rPr>
                <w:rFonts w:ascii="宋体" w:hAnsi="宋体" w:eastAsia="宋体" w:cs="宋体"/>
                <w:sz w:val="18"/>
                <w:szCs w:val="18"/>
              </w:rPr>
            </w:pPr>
            <w:bookmarkStart w:id="122" w:name="前次试样排空时间（s）"/>
            <w:bookmarkEnd w:id="122"/>
            <w:r>
              <w:rPr>
                <w:rFonts w:ascii="宋体" w:hAnsi="宋体" w:eastAsia="宋体" w:cs="宋体"/>
                <w:sz w:val="18"/>
                <w:szCs w:val="18"/>
              </w:rPr>
              <w:t>前次试样排空时间（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line="206" w:lineRule="exact"/>
              <w:ind w:right="1"/>
              <w:jc w:val="center"/>
              <w:rPr>
                <w:rFonts w:ascii="宋体" w:hAnsi="宋体" w:eastAsia="宋体" w:cs="宋体"/>
                <w:sz w:val="18"/>
                <w:szCs w:val="18"/>
              </w:rPr>
            </w:pPr>
            <w:bookmarkStart w:id="123" w:name="蠕动泵试样测试前"/>
            <w:bookmarkEnd w:id="123"/>
            <w:r>
              <w:rPr>
                <w:rFonts w:ascii="宋体" w:hAnsi="宋体" w:eastAsia="宋体" w:cs="宋体"/>
                <w:sz w:val="18"/>
                <w:szCs w:val="18"/>
              </w:rPr>
              <w:t>蠕动泵试样测试前</w:t>
            </w:r>
          </w:p>
          <w:p>
            <w:pPr>
              <w:pStyle w:val="8"/>
              <w:spacing w:line="248" w:lineRule="exact"/>
              <w:ind w:right="1"/>
              <w:jc w:val="center"/>
              <w:rPr>
                <w:rFonts w:ascii="宋体" w:hAnsi="宋体" w:eastAsia="宋体" w:cs="宋体"/>
                <w:sz w:val="18"/>
                <w:szCs w:val="18"/>
              </w:rPr>
            </w:pPr>
            <w:r>
              <w:rPr>
                <w:rFonts w:ascii="宋体" w:hAnsi="宋体" w:eastAsia="宋体" w:cs="宋体"/>
                <w:sz w:val="18"/>
                <w:szCs w:val="18"/>
              </w:rPr>
              <w:t>排空时间（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line="207" w:lineRule="exact"/>
              <w:ind w:right="1"/>
              <w:jc w:val="center"/>
              <w:rPr>
                <w:rFonts w:ascii="宋体" w:hAnsi="宋体" w:eastAsia="宋体" w:cs="宋体"/>
                <w:sz w:val="18"/>
                <w:szCs w:val="18"/>
              </w:rPr>
            </w:pPr>
            <w:bookmarkStart w:id="124" w:name="蠕动泵试样测试后"/>
            <w:bookmarkEnd w:id="124"/>
            <w:r>
              <w:rPr>
                <w:rFonts w:ascii="宋体" w:hAnsi="宋体" w:eastAsia="宋体" w:cs="宋体"/>
                <w:sz w:val="18"/>
                <w:szCs w:val="18"/>
              </w:rPr>
              <w:t>蠕动泵试样测试后</w:t>
            </w:r>
          </w:p>
          <w:p>
            <w:pPr>
              <w:pStyle w:val="8"/>
              <w:spacing w:line="248" w:lineRule="exact"/>
              <w:ind w:right="1"/>
              <w:jc w:val="center"/>
              <w:rPr>
                <w:rFonts w:ascii="宋体" w:hAnsi="宋体" w:eastAsia="宋体" w:cs="宋体"/>
                <w:sz w:val="18"/>
                <w:szCs w:val="18"/>
              </w:rPr>
            </w:pPr>
            <w:r>
              <w:rPr>
                <w:rFonts w:ascii="宋体" w:hAnsi="宋体" w:eastAsia="宋体" w:cs="宋体"/>
                <w:sz w:val="18"/>
                <w:szCs w:val="18"/>
              </w:rPr>
              <w:t>排空时间（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521" w:right="0"/>
              <w:jc w:val="left"/>
              <w:rPr>
                <w:rFonts w:ascii="宋体" w:hAnsi="宋体" w:eastAsia="宋体" w:cs="宋体"/>
                <w:sz w:val="18"/>
                <w:szCs w:val="18"/>
              </w:rPr>
            </w:pPr>
            <w:bookmarkStart w:id="125" w:name="蠕动泵管管径（mm）"/>
            <w:bookmarkEnd w:id="125"/>
            <w:r>
              <w:rPr>
                <w:rFonts w:ascii="宋体" w:hAnsi="宋体" w:eastAsia="宋体" w:cs="宋体"/>
                <w:sz w:val="18"/>
                <w:szCs w:val="18"/>
              </w:rPr>
              <w:t>蠕动泵管管径（</w:t>
            </w:r>
            <w:r>
              <w:rPr>
                <w:rFonts w:ascii="Times New Roman" w:hAnsi="Times New Roman" w:eastAsia="Times New Roman" w:cs="Times New Roman"/>
                <w:sz w:val="18"/>
                <w:szCs w:val="18"/>
              </w:rPr>
              <w:t>mm</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7" w:line="240" w:lineRule="auto"/>
              <w:ind w:left="536" w:right="0"/>
              <w:jc w:val="left"/>
              <w:rPr>
                <w:rFonts w:ascii="宋体" w:hAnsi="宋体" w:eastAsia="宋体" w:cs="宋体"/>
                <w:sz w:val="18"/>
                <w:szCs w:val="18"/>
              </w:rPr>
            </w:pPr>
            <w:bookmarkStart w:id="126" w:name="蠕动泵进样时间（s）"/>
            <w:bookmarkEnd w:id="126"/>
            <w:r>
              <w:rPr>
                <w:rFonts w:ascii="宋体" w:hAnsi="宋体" w:eastAsia="宋体" w:cs="宋体"/>
                <w:sz w:val="18"/>
                <w:szCs w:val="18"/>
              </w:rPr>
              <w:t>蠕动泵进样时间（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476" w:right="0"/>
              <w:jc w:val="left"/>
              <w:rPr>
                <w:rFonts w:ascii="宋体" w:hAnsi="宋体" w:eastAsia="宋体" w:cs="宋体"/>
                <w:sz w:val="18"/>
                <w:szCs w:val="18"/>
              </w:rPr>
            </w:pPr>
            <w:bookmarkStart w:id="127" w:name="注射泵单次体积（ml）"/>
            <w:bookmarkEnd w:id="127"/>
            <w:r>
              <w:rPr>
                <w:rFonts w:ascii="宋体" w:hAnsi="宋体" w:eastAsia="宋体" w:cs="宋体"/>
                <w:sz w:val="18"/>
                <w:szCs w:val="18"/>
              </w:rPr>
              <w:t>注射泵单次体积（</w:t>
            </w:r>
            <w:r>
              <w:rPr>
                <w:rFonts w:ascii="Times New Roman" w:hAnsi="Times New Roman" w:eastAsia="Times New Roman" w:cs="Times New Roman"/>
                <w:sz w:val="18"/>
                <w:szCs w:val="18"/>
              </w:rPr>
              <w:t>ml</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bottom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660" w:right="0"/>
              <w:jc w:val="left"/>
              <w:rPr>
                <w:rFonts w:ascii="宋体" w:hAnsi="宋体" w:eastAsia="宋体" w:cs="宋体"/>
                <w:sz w:val="18"/>
                <w:szCs w:val="18"/>
              </w:rPr>
            </w:pPr>
            <w:bookmarkStart w:id="128" w:name="注射泵次数（次）"/>
            <w:bookmarkEnd w:id="128"/>
            <w:r>
              <w:rPr>
                <w:rFonts w:ascii="宋体" w:hAnsi="宋体" w:eastAsia="宋体" w:cs="宋体"/>
                <w:sz w:val="18"/>
                <w:szCs w:val="18"/>
              </w:rPr>
              <w:t>注射泵次数（次）</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7" w:line="240" w:lineRule="auto"/>
              <w:ind w:right="0"/>
              <w:jc w:val="left"/>
              <w:rPr>
                <w:rFonts w:ascii="黑体" w:hAnsi="黑体" w:eastAsia="黑体" w:cs="黑体"/>
                <w:sz w:val="19"/>
                <w:szCs w:val="19"/>
              </w:rPr>
            </w:pPr>
          </w:p>
          <w:p>
            <w:pPr>
              <w:pStyle w:val="8"/>
              <w:spacing w:line="240" w:lineRule="auto"/>
              <w:ind w:right="2"/>
              <w:jc w:val="center"/>
              <w:rPr>
                <w:rFonts w:ascii="宋体" w:hAnsi="宋体" w:eastAsia="宋体" w:cs="宋体"/>
                <w:sz w:val="18"/>
                <w:szCs w:val="18"/>
              </w:rPr>
            </w:pPr>
            <w:bookmarkStart w:id="129" w:name="试剂"/>
            <w:bookmarkEnd w:id="129"/>
            <w:r>
              <w:rPr>
                <w:rFonts w:ascii="宋体" w:hAnsi="宋体" w:eastAsia="宋体" w:cs="宋体"/>
                <w:sz w:val="18"/>
                <w:szCs w:val="18"/>
              </w:rPr>
              <w:t>试剂</w:t>
            </w: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7" w:line="240" w:lineRule="auto"/>
              <w:ind w:left="701" w:right="0"/>
              <w:jc w:val="left"/>
              <w:rPr>
                <w:rFonts w:ascii="宋体" w:hAnsi="宋体" w:eastAsia="宋体" w:cs="宋体"/>
                <w:sz w:val="18"/>
                <w:szCs w:val="18"/>
              </w:rPr>
            </w:pPr>
            <w:bookmarkStart w:id="130" w:name="泵管管径（mm）"/>
            <w:bookmarkEnd w:id="130"/>
            <w:r>
              <w:rPr>
                <w:rFonts w:ascii="宋体" w:hAnsi="宋体" w:eastAsia="宋体" w:cs="宋体"/>
                <w:sz w:val="18"/>
                <w:szCs w:val="18"/>
              </w:rPr>
              <w:t>泵管管径（</w:t>
            </w:r>
            <w:r>
              <w:rPr>
                <w:rFonts w:ascii="Times New Roman" w:hAnsi="Times New Roman" w:eastAsia="Times New Roman" w:cs="Times New Roman"/>
                <w:sz w:val="18"/>
                <w:szCs w:val="18"/>
              </w:rPr>
              <w:t>mm</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356" w:right="0"/>
              <w:jc w:val="left"/>
              <w:rPr>
                <w:rFonts w:ascii="宋体" w:hAnsi="宋体" w:eastAsia="宋体" w:cs="宋体"/>
                <w:sz w:val="18"/>
                <w:szCs w:val="18"/>
              </w:rPr>
            </w:pPr>
            <w:bookmarkStart w:id="131" w:name="试剂测试前排空时间（s）"/>
            <w:bookmarkEnd w:id="131"/>
            <w:r>
              <w:rPr>
                <w:rFonts w:ascii="宋体" w:hAnsi="宋体" w:eastAsia="宋体" w:cs="宋体"/>
                <w:sz w:val="18"/>
                <w:szCs w:val="18"/>
              </w:rPr>
              <w:t>试剂测试前排空时间（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356" w:right="0"/>
              <w:jc w:val="left"/>
              <w:rPr>
                <w:rFonts w:ascii="宋体" w:hAnsi="宋体" w:eastAsia="宋体" w:cs="宋体"/>
                <w:sz w:val="18"/>
                <w:szCs w:val="18"/>
              </w:rPr>
            </w:pPr>
            <w:bookmarkStart w:id="132" w:name="试剂测试后排空时间（s）"/>
            <w:bookmarkEnd w:id="132"/>
            <w:r>
              <w:rPr>
                <w:rFonts w:ascii="宋体" w:hAnsi="宋体" w:eastAsia="宋体" w:cs="宋体"/>
                <w:sz w:val="18"/>
                <w:szCs w:val="18"/>
              </w:rPr>
              <w:t>试剂测试后排空时间（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7" w:line="240" w:lineRule="auto"/>
              <w:ind w:left="807" w:right="0"/>
              <w:jc w:val="left"/>
              <w:rPr>
                <w:rFonts w:ascii="宋体" w:hAnsi="宋体" w:eastAsia="宋体" w:cs="宋体"/>
                <w:sz w:val="18"/>
                <w:szCs w:val="18"/>
              </w:rPr>
            </w:pPr>
            <w:bookmarkStart w:id="133" w:name="进样时间（s）"/>
            <w:bookmarkEnd w:id="133"/>
            <w:r>
              <w:rPr>
                <w:rFonts w:ascii="宋体" w:hAnsi="宋体" w:eastAsia="宋体" w:cs="宋体"/>
                <w:sz w:val="18"/>
                <w:szCs w:val="18"/>
              </w:rPr>
              <w:t>进样时间（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828" w:right="0"/>
              <w:jc w:val="left"/>
              <w:rPr>
                <w:rFonts w:ascii="宋体" w:hAnsi="宋体" w:eastAsia="宋体" w:cs="宋体"/>
                <w:sz w:val="18"/>
                <w:szCs w:val="18"/>
              </w:rPr>
            </w:pPr>
            <w:bookmarkStart w:id="134" w:name="浓度（mg/L）"/>
            <w:bookmarkEnd w:id="134"/>
            <w:r>
              <w:rPr>
                <w:rFonts w:ascii="宋体" w:hAnsi="宋体" w:eastAsia="宋体" w:cs="宋体"/>
                <w:sz w:val="18"/>
                <w:szCs w:val="18"/>
              </w:rPr>
              <w:t>浓度（</w:t>
            </w:r>
            <w:r>
              <w:rPr>
                <w:rFonts w:ascii="Times New Roman" w:hAnsi="Times New Roman" w:eastAsia="Times New Roman" w:cs="Times New Roman"/>
                <w:sz w:val="18"/>
                <w:szCs w:val="18"/>
              </w:rPr>
              <w:t>mg/L</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747" w:right="0"/>
              <w:jc w:val="left"/>
              <w:rPr>
                <w:rFonts w:ascii="宋体" w:hAnsi="宋体" w:eastAsia="宋体" w:cs="宋体"/>
                <w:sz w:val="18"/>
                <w:szCs w:val="18"/>
              </w:rPr>
            </w:pPr>
            <w:bookmarkStart w:id="135" w:name="单次体积（ml）"/>
            <w:bookmarkEnd w:id="135"/>
            <w:r>
              <w:rPr>
                <w:rFonts w:ascii="宋体" w:hAnsi="宋体" w:eastAsia="宋体" w:cs="宋体"/>
                <w:sz w:val="18"/>
                <w:szCs w:val="18"/>
              </w:rPr>
              <w:t>单次体积（</w:t>
            </w:r>
            <w:r>
              <w:rPr>
                <w:rFonts w:ascii="Times New Roman" w:hAnsi="Times New Roman" w:eastAsia="Times New Roman" w:cs="Times New Roman"/>
                <w:sz w:val="18"/>
                <w:szCs w:val="18"/>
              </w:rPr>
              <w:t>ml</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7" w:line="240" w:lineRule="auto"/>
              <w:ind w:right="0"/>
              <w:jc w:val="center"/>
              <w:rPr>
                <w:rFonts w:ascii="宋体" w:hAnsi="宋体" w:eastAsia="宋体" w:cs="宋体"/>
                <w:sz w:val="18"/>
                <w:szCs w:val="18"/>
              </w:rPr>
            </w:pPr>
            <w:bookmarkStart w:id="136" w:name="次数（次）"/>
            <w:bookmarkEnd w:id="136"/>
            <w:r>
              <w:rPr>
                <w:rFonts w:ascii="宋体" w:hAnsi="宋体" w:eastAsia="宋体" w:cs="宋体"/>
                <w:sz w:val="18"/>
                <w:szCs w:val="18"/>
              </w:rPr>
              <w:t>次数（次）</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622" w:right="0"/>
              <w:jc w:val="left"/>
              <w:rPr>
                <w:rFonts w:ascii="宋体" w:hAnsi="宋体" w:eastAsia="宋体" w:cs="宋体"/>
                <w:sz w:val="18"/>
                <w:szCs w:val="18"/>
              </w:rPr>
            </w:pPr>
            <w:bookmarkStart w:id="137" w:name="试剂浓度（mol/L）"/>
            <w:bookmarkEnd w:id="137"/>
            <w:r>
              <w:rPr>
                <w:rFonts w:ascii="宋体" w:hAnsi="宋体" w:eastAsia="宋体" w:cs="宋体"/>
                <w:sz w:val="18"/>
                <w:szCs w:val="18"/>
              </w:rPr>
              <w:t>试剂浓度（</w:t>
            </w:r>
            <w:r>
              <w:rPr>
                <w:rFonts w:ascii="Times New Roman" w:hAnsi="Times New Roman" w:eastAsia="Times New Roman" w:cs="Times New Roman"/>
                <w:sz w:val="18"/>
                <w:szCs w:val="18"/>
              </w:rPr>
              <w:t>mol/L</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bottom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right="1"/>
              <w:jc w:val="center"/>
              <w:rPr>
                <w:rFonts w:ascii="宋体" w:hAnsi="宋体" w:eastAsia="宋体" w:cs="宋体"/>
                <w:sz w:val="18"/>
                <w:szCs w:val="18"/>
              </w:rPr>
            </w:pPr>
            <w:bookmarkStart w:id="138" w:name="配制方法"/>
            <w:bookmarkEnd w:id="138"/>
            <w:r>
              <w:rPr>
                <w:rFonts w:ascii="宋体" w:hAnsi="宋体" w:eastAsia="宋体" w:cs="宋体"/>
                <w:sz w:val="18"/>
                <w:szCs w:val="18"/>
              </w:rPr>
              <w:t>配制方法</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restart"/>
            <w:tcBorders>
              <w:top w:val="single" w:color="000000" w:sz="4" w:space="0"/>
              <w:left w:val="single" w:color="000000" w:sz="4" w:space="0"/>
              <w:right w:val="single" w:color="000000" w:sz="4" w:space="0"/>
            </w:tcBorders>
          </w:tcPr>
          <w:p>
            <w:pPr>
              <w:pStyle w:val="8"/>
              <w:spacing w:before="109" w:line="232" w:lineRule="exact"/>
              <w:ind w:left="490" w:right="129" w:hanging="360"/>
              <w:jc w:val="left"/>
              <w:rPr>
                <w:rFonts w:ascii="宋体" w:hAnsi="宋体" w:eastAsia="宋体" w:cs="宋体"/>
                <w:sz w:val="18"/>
                <w:szCs w:val="18"/>
              </w:rPr>
            </w:pPr>
            <w:bookmarkStart w:id="139" w:name="试样稀释方法"/>
            <w:bookmarkEnd w:id="139"/>
            <w:r>
              <w:rPr>
                <w:rFonts w:ascii="宋体" w:hAnsi="宋体" w:eastAsia="宋体" w:cs="宋体"/>
                <w:sz w:val="18"/>
                <w:szCs w:val="18"/>
              </w:rPr>
              <w:t>试样稀释方法</w:t>
            </w: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7" w:line="240" w:lineRule="auto"/>
              <w:ind w:right="1"/>
              <w:jc w:val="center"/>
              <w:rPr>
                <w:rFonts w:ascii="宋体" w:hAnsi="宋体" w:eastAsia="宋体" w:cs="宋体"/>
                <w:sz w:val="18"/>
                <w:szCs w:val="18"/>
              </w:rPr>
            </w:pPr>
            <w:bookmarkStart w:id="140" w:name="稀释方式"/>
            <w:bookmarkEnd w:id="140"/>
            <w:r>
              <w:rPr>
                <w:rFonts w:ascii="宋体" w:hAnsi="宋体" w:eastAsia="宋体" w:cs="宋体"/>
                <w:sz w:val="18"/>
                <w:szCs w:val="18"/>
              </w:rPr>
              <w:t>稀释方式</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bottom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right="1"/>
              <w:jc w:val="center"/>
              <w:rPr>
                <w:rFonts w:ascii="宋体" w:hAnsi="宋体" w:eastAsia="宋体" w:cs="宋体"/>
                <w:sz w:val="18"/>
                <w:szCs w:val="18"/>
              </w:rPr>
            </w:pPr>
            <w:bookmarkStart w:id="141" w:name="稀释倍数"/>
            <w:bookmarkEnd w:id="141"/>
            <w:r>
              <w:rPr>
                <w:rFonts w:ascii="宋体" w:hAnsi="宋体" w:eastAsia="宋体" w:cs="宋体"/>
                <w:sz w:val="18"/>
                <w:szCs w:val="18"/>
              </w:rPr>
              <w:t>稀释倍数</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before="143" w:line="240" w:lineRule="auto"/>
              <w:ind w:left="219" w:right="0"/>
              <w:jc w:val="left"/>
              <w:rPr>
                <w:rFonts w:ascii="宋体" w:hAnsi="宋体" w:eastAsia="宋体" w:cs="宋体"/>
                <w:sz w:val="18"/>
                <w:szCs w:val="18"/>
              </w:rPr>
            </w:pPr>
            <w:bookmarkStart w:id="142" w:name="消解条件"/>
            <w:bookmarkEnd w:id="142"/>
            <w:r>
              <w:rPr>
                <w:rFonts w:ascii="宋体" w:hAnsi="宋体" w:eastAsia="宋体" w:cs="宋体"/>
                <w:sz w:val="18"/>
                <w:szCs w:val="18"/>
              </w:rPr>
              <w:t>消解条件</w:t>
            </w: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752" w:right="0"/>
              <w:jc w:val="left"/>
              <w:rPr>
                <w:rFonts w:ascii="宋体" w:hAnsi="宋体" w:eastAsia="宋体" w:cs="宋体"/>
                <w:sz w:val="18"/>
                <w:szCs w:val="18"/>
              </w:rPr>
            </w:pPr>
            <w:bookmarkStart w:id="143" w:name="消解温度（℃）"/>
            <w:bookmarkEnd w:id="143"/>
            <w:r>
              <w:rPr>
                <w:rFonts w:ascii="宋体" w:hAnsi="宋体" w:eastAsia="宋体" w:cs="宋体"/>
                <w:sz w:val="18"/>
                <w:szCs w:val="18"/>
              </w:rPr>
              <w:t>消解温度（℃）</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7" w:line="240" w:lineRule="auto"/>
              <w:ind w:left="701" w:right="0"/>
              <w:jc w:val="left"/>
              <w:rPr>
                <w:rFonts w:ascii="宋体" w:hAnsi="宋体" w:eastAsia="宋体" w:cs="宋体"/>
                <w:sz w:val="18"/>
                <w:szCs w:val="18"/>
              </w:rPr>
            </w:pPr>
            <w:bookmarkStart w:id="144" w:name="消解时间（min）"/>
            <w:bookmarkEnd w:id="144"/>
            <w:r>
              <w:rPr>
                <w:rFonts w:ascii="宋体" w:hAnsi="宋体" w:eastAsia="宋体" w:cs="宋体"/>
                <w:sz w:val="18"/>
                <w:szCs w:val="18"/>
              </w:rPr>
              <w:t>消解时间（</w:t>
            </w:r>
            <w:r>
              <w:rPr>
                <w:rFonts w:ascii="Times New Roman" w:hAnsi="Times New Roman" w:eastAsia="Times New Roman" w:cs="Times New Roman"/>
                <w:sz w:val="18"/>
                <w:szCs w:val="18"/>
              </w:rPr>
              <w:t>min</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continue"/>
            <w:tcBorders>
              <w:left w:val="single" w:color="000000" w:sz="4" w:space="0"/>
              <w:bottom w:val="single" w:color="000000" w:sz="4" w:space="0"/>
              <w:right w:val="single" w:color="000000" w:sz="4" w:space="0"/>
            </w:tcBorders>
          </w:tcP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708" w:right="0"/>
              <w:jc w:val="left"/>
              <w:rPr>
                <w:rFonts w:ascii="宋体" w:hAnsi="宋体" w:eastAsia="宋体" w:cs="宋体"/>
                <w:sz w:val="18"/>
                <w:szCs w:val="18"/>
              </w:rPr>
            </w:pPr>
            <w:bookmarkStart w:id="145" w:name="消解压力（kPa）"/>
            <w:bookmarkEnd w:id="145"/>
            <w:r>
              <w:rPr>
                <w:rFonts w:ascii="宋体" w:hAnsi="宋体" w:eastAsia="宋体" w:cs="宋体"/>
                <w:sz w:val="18"/>
                <w:szCs w:val="18"/>
              </w:rPr>
              <w:t>消解压力（</w:t>
            </w:r>
            <w:r>
              <w:rPr>
                <w:rFonts w:ascii="Times New Roman" w:hAnsi="Times New Roman" w:eastAsia="Times New Roman" w:cs="Times New Roman"/>
                <w:sz w:val="18"/>
                <w:szCs w:val="18"/>
              </w:rPr>
              <w:t>kPa</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2" w:hRule="exact"/>
        </w:trPr>
        <w:tc>
          <w:tcPr>
            <w:tcW w:w="609" w:type="dxa"/>
            <w:vMerge w:val="continue"/>
            <w:tcBorders>
              <w:left w:val="single" w:color="000000" w:sz="12" w:space="0"/>
              <w:right w:val="single" w:color="000000" w:sz="4" w:space="0"/>
            </w:tcBorders>
          </w:tcPr>
          <w:p/>
        </w:tc>
        <w:tc>
          <w:tcPr>
            <w:tcW w:w="1171" w:type="dxa"/>
            <w:vMerge w:val="restart"/>
            <w:tcBorders>
              <w:top w:val="single" w:color="000000" w:sz="4" w:space="0"/>
              <w:left w:val="single" w:color="000000" w:sz="4" w:space="0"/>
              <w:right w:val="single" w:color="000000" w:sz="4" w:space="0"/>
            </w:tcBorders>
          </w:tcPr>
          <w:p>
            <w:pPr>
              <w:pStyle w:val="8"/>
              <w:spacing w:before="5" w:line="240" w:lineRule="auto"/>
              <w:ind w:right="0"/>
              <w:jc w:val="left"/>
              <w:rPr>
                <w:rFonts w:ascii="黑体" w:hAnsi="黑体" w:eastAsia="黑体" w:cs="黑体"/>
                <w:sz w:val="15"/>
                <w:szCs w:val="15"/>
              </w:rPr>
            </w:pPr>
          </w:p>
          <w:p>
            <w:pPr>
              <w:pStyle w:val="8"/>
              <w:spacing w:line="240" w:lineRule="auto"/>
              <w:ind w:left="219" w:right="0"/>
              <w:jc w:val="left"/>
              <w:rPr>
                <w:rFonts w:ascii="宋体" w:hAnsi="宋体" w:eastAsia="宋体" w:cs="宋体"/>
                <w:sz w:val="18"/>
                <w:szCs w:val="18"/>
              </w:rPr>
            </w:pPr>
            <w:bookmarkStart w:id="146" w:name="冷却条件"/>
            <w:bookmarkEnd w:id="146"/>
            <w:r>
              <w:rPr>
                <w:rFonts w:ascii="宋体" w:hAnsi="宋体" w:eastAsia="宋体" w:cs="宋体"/>
                <w:sz w:val="18"/>
                <w:szCs w:val="18"/>
              </w:rPr>
              <w:t>冷却条件</w:t>
            </w:r>
          </w:p>
        </w:tc>
        <w:tc>
          <w:tcPr>
            <w:tcW w:w="277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752" w:right="0"/>
              <w:jc w:val="left"/>
              <w:rPr>
                <w:rFonts w:ascii="宋体" w:hAnsi="宋体" w:eastAsia="宋体" w:cs="宋体"/>
                <w:sz w:val="18"/>
                <w:szCs w:val="18"/>
              </w:rPr>
            </w:pPr>
            <w:bookmarkStart w:id="147" w:name="冷却温度（℃）"/>
            <w:bookmarkEnd w:id="147"/>
            <w:r>
              <w:rPr>
                <w:rFonts w:ascii="宋体" w:hAnsi="宋体" w:eastAsia="宋体" w:cs="宋体"/>
                <w:sz w:val="18"/>
                <w:szCs w:val="18"/>
              </w:rPr>
              <w:t>冷却温度（℃）</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62" w:hRule="exact"/>
        </w:trPr>
        <w:tc>
          <w:tcPr>
            <w:tcW w:w="609" w:type="dxa"/>
            <w:vMerge w:val="continue"/>
            <w:tcBorders>
              <w:left w:val="single" w:color="000000" w:sz="12" w:space="0"/>
              <w:bottom w:val="single" w:color="000000" w:sz="12" w:space="0"/>
              <w:right w:val="single" w:color="000000" w:sz="4" w:space="0"/>
            </w:tcBorders>
          </w:tcPr>
          <w:p/>
        </w:tc>
        <w:tc>
          <w:tcPr>
            <w:tcW w:w="1171" w:type="dxa"/>
            <w:vMerge w:val="continue"/>
            <w:tcBorders>
              <w:left w:val="single" w:color="000000" w:sz="4" w:space="0"/>
              <w:bottom w:val="single" w:color="000000" w:sz="12" w:space="0"/>
              <w:right w:val="single" w:color="000000" w:sz="4" w:space="0"/>
            </w:tcBorders>
          </w:tcPr>
          <w:p/>
        </w:tc>
        <w:tc>
          <w:tcPr>
            <w:tcW w:w="2775" w:type="dxa"/>
            <w:tcBorders>
              <w:top w:val="single" w:color="000000" w:sz="4" w:space="0"/>
              <w:left w:val="single" w:color="000000" w:sz="4" w:space="0"/>
              <w:bottom w:val="single" w:color="000000" w:sz="12" w:space="0"/>
              <w:right w:val="single" w:color="000000" w:sz="4" w:space="0"/>
            </w:tcBorders>
          </w:tcPr>
          <w:p>
            <w:pPr>
              <w:pStyle w:val="8"/>
              <w:spacing w:before="27" w:line="240" w:lineRule="auto"/>
              <w:ind w:left="701" w:right="0"/>
              <w:jc w:val="left"/>
              <w:rPr>
                <w:rFonts w:ascii="宋体" w:hAnsi="宋体" w:eastAsia="宋体" w:cs="宋体"/>
                <w:sz w:val="18"/>
                <w:szCs w:val="18"/>
              </w:rPr>
            </w:pPr>
            <w:bookmarkStart w:id="148" w:name="冷却时间（min）"/>
            <w:bookmarkEnd w:id="148"/>
            <w:r>
              <w:rPr>
                <w:rFonts w:ascii="宋体" w:hAnsi="宋体" w:eastAsia="宋体" w:cs="宋体"/>
                <w:sz w:val="18"/>
                <w:szCs w:val="18"/>
              </w:rPr>
              <w:t>冷却时间（</w:t>
            </w:r>
            <w:r>
              <w:rPr>
                <w:rFonts w:ascii="Times New Roman" w:hAnsi="Times New Roman" w:eastAsia="Times New Roman" w:cs="Times New Roman"/>
                <w:sz w:val="18"/>
                <w:szCs w:val="18"/>
              </w:rPr>
              <w:t>min</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12" w:space="0"/>
              <w:right w:val="single" w:color="000000" w:sz="4" w:space="0"/>
            </w:tcBorders>
          </w:tcPr>
          <w:p/>
        </w:tc>
        <w:tc>
          <w:tcPr>
            <w:tcW w:w="1100" w:type="dxa"/>
            <w:tcBorders>
              <w:top w:val="single" w:color="000000" w:sz="4" w:space="0"/>
              <w:left w:val="single" w:color="000000" w:sz="4" w:space="0"/>
              <w:bottom w:val="single" w:color="000000" w:sz="12" w:space="0"/>
              <w:right w:val="single" w:color="000000" w:sz="4" w:space="0"/>
            </w:tcBorders>
          </w:tcPr>
          <w:p/>
        </w:tc>
        <w:tc>
          <w:tcPr>
            <w:tcW w:w="851" w:type="dxa"/>
            <w:tcBorders>
              <w:top w:val="single" w:color="000000" w:sz="4" w:space="0"/>
              <w:left w:val="single" w:color="000000" w:sz="4" w:space="0"/>
              <w:bottom w:val="single" w:color="000000" w:sz="12" w:space="0"/>
              <w:right w:val="single" w:color="000000" w:sz="12" w:space="0"/>
            </w:tcBorders>
          </w:tcPr>
          <w:p/>
        </w:tc>
      </w:tr>
    </w:tbl>
    <w:p>
      <w:pPr>
        <w:spacing w:after="0"/>
        <w:sectPr>
          <w:pgSz w:w="11910" w:h="16840"/>
          <w:pgMar w:top="1380" w:right="1360" w:bottom="1420" w:left="1380" w:header="0" w:footer="1224" w:gutter="0"/>
          <w:pgNumType w:fmt="decimal"/>
        </w:sectPr>
      </w:pPr>
    </w:p>
    <w:p>
      <w:pPr>
        <w:pStyle w:val="3"/>
        <w:spacing w:before="5" w:line="240" w:lineRule="auto"/>
        <w:ind w:left="0" w:right="438"/>
        <w:jc w:val="right"/>
        <w:rPr>
          <w:rFonts w:ascii="黑体" w:hAnsi="黑体" w:eastAsia="黑体" w:cs="黑体"/>
        </w:rPr>
      </w:pPr>
      <w:r>
        <w:rPr>
          <w:rFonts w:ascii="黑体" w:hAnsi="黑体" w:eastAsia="黑体" w:cs="黑体"/>
          <w:spacing w:val="-1"/>
          <w:w w:val="95"/>
        </w:rPr>
        <w:t>续表</w:t>
      </w:r>
    </w:p>
    <w:p>
      <w:pPr>
        <w:spacing w:before="9" w:line="240" w:lineRule="auto"/>
        <w:rPr>
          <w:rFonts w:ascii="黑体" w:hAnsi="黑体" w:eastAsia="黑体" w:cs="黑体"/>
          <w:sz w:val="11"/>
          <w:szCs w:val="11"/>
        </w:rPr>
      </w:pPr>
    </w:p>
    <w:tbl>
      <w:tblPr>
        <w:tblStyle w:val="6"/>
        <w:tblW w:w="8916" w:type="dxa"/>
        <w:tblInd w:w="100" w:type="dxa"/>
        <w:tblLayout w:type="fixed"/>
        <w:tblCellMar>
          <w:top w:w="0" w:type="dxa"/>
          <w:left w:w="0" w:type="dxa"/>
          <w:bottom w:w="0" w:type="dxa"/>
          <w:right w:w="0" w:type="dxa"/>
        </w:tblCellMar>
      </w:tblPr>
      <w:tblGrid>
        <w:gridCol w:w="582"/>
        <w:gridCol w:w="1134"/>
        <w:gridCol w:w="2839"/>
        <w:gridCol w:w="2410"/>
        <w:gridCol w:w="1100"/>
        <w:gridCol w:w="851"/>
      </w:tblGrid>
      <w:tr>
        <w:tblPrEx>
          <w:tblLayout w:type="fixed"/>
          <w:tblCellMar>
            <w:top w:w="0" w:type="dxa"/>
            <w:left w:w="0" w:type="dxa"/>
            <w:bottom w:w="0" w:type="dxa"/>
            <w:right w:w="0" w:type="dxa"/>
          </w:tblCellMar>
        </w:tblPrEx>
        <w:trPr>
          <w:trHeight w:val="487" w:hRule="exact"/>
        </w:trPr>
        <w:tc>
          <w:tcPr>
            <w:tcW w:w="582" w:type="dxa"/>
            <w:vMerge w:val="restart"/>
            <w:tcBorders>
              <w:top w:val="single" w:color="000000" w:sz="12"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140" w:line="367" w:lineRule="auto"/>
              <w:ind w:left="96" w:right="104"/>
              <w:jc w:val="both"/>
              <w:rPr>
                <w:rFonts w:ascii="宋体" w:hAnsi="宋体" w:eastAsia="宋体" w:cs="宋体"/>
                <w:sz w:val="18"/>
                <w:szCs w:val="18"/>
              </w:rPr>
            </w:pPr>
            <w:r>
              <w:rPr>
                <w:rFonts w:ascii="宋体" w:hAnsi="宋体" w:eastAsia="宋体" w:cs="宋体"/>
                <w:sz w:val="18"/>
                <w:szCs w:val="18"/>
              </w:rPr>
              <w:t>测量过程参数</w:t>
            </w:r>
          </w:p>
        </w:tc>
        <w:tc>
          <w:tcPr>
            <w:tcW w:w="1134" w:type="dxa"/>
            <w:tcBorders>
              <w:top w:val="single" w:color="000000" w:sz="12" w:space="0"/>
              <w:left w:val="single" w:color="000000" w:sz="4" w:space="0"/>
              <w:bottom w:val="single" w:color="000000" w:sz="4" w:space="0"/>
              <w:right w:val="single" w:color="000000" w:sz="4" w:space="0"/>
            </w:tcBorders>
          </w:tcPr>
          <w:p/>
        </w:tc>
        <w:tc>
          <w:tcPr>
            <w:tcW w:w="2839" w:type="dxa"/>
            <w:tcBorders>
              <w:top w:val="single" w:color="000000" w:sz="12" w:space="0"/>
              <w:left w:val="single" w:color="000000" w:sz="4" w:space="0"/>
              <w:bottom w:val="single" w:color="000000" w:sz="4" w:space="0"/>
              <w:right w:val="single" w:color="000000" w:sz="6" w:space="0"/>
            </w:tcBorders>
          </w:tcPr>
          <w:p>
            <w:pPr>
              <w:pStyle w:val="8"/>
              <w:spacing w:before="90" w:line="240" w:lineRule="auto"/>
              <w:ind w:right="0"/>
              <w:jc w:val="center"/>
              <w:rPr>
                <w:rFonts w:ascii="宋体" w:hAnsi="宋体" w:eastAsia="宋体" w:cs="宋体"/>
                <w:sz w:val="18"/>
                <w:szCs w:val="18"/>
              </w:rPr>
            </w:pPr>
            <w:r>
              <w:rPr>
                <w:rFonts w:ascii="宋体" w:hAnsi="宋体" w:eastAsia="宋体" w:cs="宋体"/>
                <w:sz w:val="18"/>
                <w:szCs w:val="18"/>
              </w:rPr>
              <w:t>参数名称</w:t>
            </w:r>
          </w:p>
        </w:tc>
        <w:tc>
          <w:tcPr>
            <w:tcW w:w="2410" w:type="dxa"/>
            <w:tcBorders>
              <w:top w:val="single" w:color="000000" w:sz="12" w:space="0"/>
              <w:left w:val="single" w:color="000000" w:sz="6" w:space="0"/>
              <w:bottom w:val="single" w:color="000000" w:sz="4" w:space="0"/>
              <w:right w:val="single" w:color="000000" w:sz="6" w:space="0"/>
            </w:tcBorders>
          </w:tcPr>
          <w:p>
            <w:pPr>
              <w:pStyle w:val="8"/>
              <w:spacing w:before="90" w:line="240" w:lineRule="auto"/>
              <w:ind w:left="657" w:right="0"/>
              <w:jc w:val="left"/>
              <w:rPr>
                <w:rFonts w:ascii="宋体" w:hAnsi="宋体" w:eastAsia="宋体" w:cs="宋体"/>
                <w:sz w:val="18"/>
                <w:szCs w:val="18"/>
              </w:rPr>
            </w:pPr>
            <w:r>
              <w:rPr>
                <w:rFonts w:ascii="宋体" w:hAnsi="宋体" w:eastAsia="宋体" w:cs="宋体"/>
                <w:sz w:val="18"/>
                <w:szCs w:val="18"/>
              </w:rPr>
              <w:t>验收时设定值</w:t>
            </w:r>
          </w:p>
        </w:tc>
        <w:tc>
          <w:tcPr>
            <w:tcW w:w="1100" w:type="dxa"/>
            <w:tcBorders>
              <w:top w:val="single" w:color="000000" w:sz="12" w:space="0"/>
              <w:left w:val="single" w:color="000000" w:sz="6" w:space="0"/>
              <w:bottom w:val="single" w:color="000000" w:sz="4" w:space="0"/>
              <w:right w:val="single" w:color="000000" w:sz="6" w:space="0"/>
            </w:tcBorders>
          </w:tcPr>
          <w:p>
            <w:pPr>
              <w:pStyle w:val="8"/>
              <w:spacing w:line="207" w:lineRule="exact"/>
              <w:ind w:left="1" w:right="0"/>
              <w:jc w:val="center"/>
              <w:rPr>
                <w:rFonts w:ascii="宋体" w:hAnsi="宋体" w:eastAsia="宋体" w:cs="宋体"/>
                <w:sz w:val="18"/>
                <w:szCs w:val="18"/>
              </w:rPr>
            </w:pPr>
            <w:r>
              <w:rPr>
                <w:rFonts w:ascii="宋体" w:hAnsi="宋体" w:eastAsia="宋体" w:cs="宋体"/>
                <w:sz w:val="18"/>
                <w:szCs w:val="18"/>
              </w:rPr>
              <w:t>验收人</w:t>
            </w:r>
          </w:p>
          <w:p>
            <w:pPr>
              <w:pStyle w:val="8"/>
              <w:spacing w:line="234" w:lineRule="exact"/>
              <w:ind w:right="0"/>
              <w:jc w:val="center"/>
              <w:rPr>
                <w:rFonts w:ascii="宋体" w:hAnsi="宋体" w:eastAsia="宋体" w:cs="宋体"/>
                <w:sz w:val="18"/>
                <w:szCs w:val="18"/>
              </w:rPr>
            </w:pPr>
            <w:r>
              <w:rPr>
                <w:rFonts w:ascii="宋体" w:hAnsi="宋体" w:eastAsia="宋体" w:cs="宋体"/>
                <w:sz w:val="18"/>
                <w:szCs w:val="18"/>
              </w:rPr>
              <w:t>签字</w:t>
            </w:r>
          </w:p>
        </w:tc>
        <w:tc>
          <w:tcPr>
            <w:tcW w:w="851" w:type="dxa"/>
            <w:tcBorders>
              <w:top w:val="single" w:color="000000" w:sz="12" w:space="0"/>
              <w:left w:val="single" w:color="000000" w:sz="6" w:space="0"/>
              <w:bottom w:val="single" w:color="000000" w:sz="4" w:space="0"/>
              <w:right w:val="single" w:color="000000" w:sz="12" w:space="0"/>
            </w:tcBorders>
          </w:tcPr>
          <w:p>
            <w:pPr>
              <w:pStyle w:val="8"/>
              <w:spacing w:before="90" w:line="240" w:lineRule="auto"/>
              <w:ind w:left="236" w:right="0"/>
              <w:jc w:val="left"/>
              <w:rPr>
                <w:rFonts w:ascii="宋体" w:hAnsi="宋体" w:eastAsia="宋体" w:cs="宋体"/>
                <w:sz w:val="18"/>
                <w:szCs w:val="18"/>
              </w:rPr>
            </w:pPr>
            <w:r>
              <w:rPr>
                <w:rFonts w:ascii="宋体" w:hAnsi="宋体" w:eastAsia="宋体" w:cs="宋体"/>
                <w:sz w:val="18"/>
                <w:szCs w:val="18"/>
              </w:rPr>
              <w:t>备注</w:t>
            </w: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restart"/>
            <w:tcBorders>
              <w:top w:val="single" w:color="000000" w:sz="4" w:space="0"/>
              <w:left w:val="single" w:color="000000" w:sz="4" w:space="0"/>
              <w:right w:val="single" w:color="000000" w:sz="4" w:space="0"/>
            </w:tcBorders>
          </w:tcPr>
          <w:p>
            <w:pPr>
              <w:pStyle w:val="8"/>
              <w:spacing w:before="13" w:line="240" w:lineRule="auto"/>
              <w:ind w:right="0"/>
              <w:jc w:val="left"/>
              <w:rPr>
                <w:rFonts w:ascii="黑体" w:hAnsi="黑体" w:eastAsia="黑体" w:cs="黑体"/>
                <w:sz w:val="20"/>
                <w:szCs w:val="20"/>
              </w:rPr>
            </w:pPr>
          </w:p>
          <w:p>
            <w:pPr>
              <w:pStyle w:val="8"/>
              <w:spacing w:line="240" w:lineRule="auto"/>
              <w:ind w:left="203" w:right="0"/>
              <w:jc w:val="left"/>
              <w:rPr>
                <w:rFonts w:ascii="宋体" w:hAnsi="宋体" w:eastAsia="宋体" w:cs="宋体"/>
                <w:sz w:val="18"/>
                <w:szCs w:val="18"/>
              </w:rPr>
            </w:pPr>
            <w:bookmarkStart w:id="149" w:name="显色条件"/>
            <w:bookmarkEnd w:id="149"/>
            <w:r>
              <w:rPr>
                <w:rFonts w:ascii="宋体" w:hAnsi="宋体" w:eastAsia="宋体" w:cs="宋体"/>
                <w:sz w:val="18"/>
                <w:szCs w:val="18"/>
              </w:rPr>
              <w:t>显色条件</w:t>
            </w: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80" w:line="240" w:lineRule="auto"/>
              <w:ind w:left="784" w:right="0"/>
              <w:jc w:val="left"/>
              <w:rPr>
                <w:rFonts w:ascii="宋体" w:hAnsi="宋体" w:eastAsia="宋体" w:cs="宋体"/>
                <w:sz w:val="18"/>
                <w:szCs w:val="18"/>
              </w:rPr>
            </w:pPr>
            <w:bookmarkStart w:id="150" w:name="显色温度（℃）"/>
            <w:bookmarkEnd w:id="150"/>
            <w:r>
              <w:rPr>
                <w:rFonts w:ascii="宋体" w:hAnsi="宋体" w:eastAsia="宋体" w:cs="宋体"/>
                <w:sz w:val="18"/>
                <w:szCs w:val="18"/>
              </w:rPr>
              <w:t>显色温度（℃）</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9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bottom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99" w:line="240" w:lineRule="auto"/>
              <w:ind w:left="734" w:right="0"/>
              <w:jc w:val="left"/>
              <w:rPr>
                <w:rFonts w:ascii="宋体" w:hAnsi="宋体" w:eastAsia="宋体" w:cs="宋体"/>
                <w:sz w:val="18"/>
                <w:szCs w:val="18"/>
              </w:rPr>
            </w:pPr>
            <w:bookmarkStart w:id="151" w:name="显色时间（min）"/>
            <w:bookmarkEnd w:id="151"/>
            <w:r>
              <w:rPr>
                <w:rFonts w:ascii="宋体" w:hAnsi="宋体" w:eastAsia="宋体" w:cs="宋体"/>
                <w:sz w:val="18"/>
                <w:szCs w:val="18"/>
              </w:rPr>
              <w:t>显色时间（</w:t>
            </w:r>
            <w:r>
              <w:rPr>
                <w:rFonts w:ascii="Times New Roman" w:hAnsi="Times New Roman" w:eastAsia="Times New Roman" w:cs="Times New Roman"/>
                <w:sz w:val="18"/>
                <w:szCs w:val="18"/>
              </w:rPr>
              <w:t>min</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4" w:line="240" w:lineRule="auto"/>
              <w:ind w:right="0"/>
              <w:jc w:val="left"/>
              <w:rPr>
                <w:rFonts w:ascii="黑体" w:hAnsi="黑体" w:eastAsia="黑体" w:cs="黑体"/>
                <w:sz w:val="25"/>
                <w:szCs w:val="25"/>
              </w:rPr>
            </w:pPr>
          </w:p>
          <w:p>
            <w:pPr>
              <w:pStyle w:val="8"/>
              <w:spacing w:line="240" w:lineRule="auto"/>
              <w:ind w:left="203" w:right="0"/>
              <w:jc w:val="left"/>
              <w:rPr>
                <w:rFonts w:ascii="宋体" w:hAnsi="宋体" w:eastAsia="宋体" w:cs="宋体"/>
                <w:sz w:val="18"/>
                <w:szCs w:val="18"/>
              </w:rPr>
            </w:pPr>
            <w:bookmarkStart w:id="152" w:name="测定单元"/>
            <w:bookmarkEnd w:id="152"/>
            <w:r>
              <w:rPr>
                <w:rFonts w:ascii="宋体" w:hAnsi="宋体" w:eastAsia="宋体" w:cs="宋体"/>
                <w:sz w:val="18"/>
                <w:szCs w:val="18"/>
              </w:rPr>
              <w:t>测定单元</w:t>
            </w: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669" w:right="0"/>
              <w:jc w:val="left"/>
              <w:rPr>
                <w:rFonts w:ascii="宋体" w:hAnsi="宋体" w:eastAsia="宋体" w:cs="宋体"/>
                <w:sz w:val="18"/>
                <w:szCs w:val="18"/>
              </w:rPr>
            </w:pPr>
            <w:bookmarkStart w:id="153" w:name="光度计波长（nm）"/>
            <w:bookmarkEnd w:id="153"/>
            <w:r>
              <w:rPr>
                <w:rFonts w:ascii="宋体" w:hAnsi="宋体" w:eastAsia="宋体" w:cs="宋体"/>
                <w:sz w:val="18"/>
                <w:szCs w:val="18"/>
              </w:rPr>
              <w:t>光度计波长（</w:t>
            </w:r>
            <w:r>
              <w:rPr>
                <w:rFonts w:ascii="Times New Roman" w:hAnsi="Times New Roman" w:eastAsia="Times New Roman" w:cs="Times New Roman"/>
                <w:sz w:val="18"/>
                <w:szCs w:val="18"/>
              </w:rPr>
              <w:t>nm</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693" w:right="0"/>
              <w:jc w:val="left"/>
              <w:rPr>
                <w:rFonts w:ascii="宋体" w:hAnsi="宋体" w:eastAsia="宋体" w:cs="宋体"/>
                <w:sz w:val="18"/>
                <w:szCs w:val="18"/>
              </w:rPr>
            </w:pPr>
            <w:bookmarkStart w:id="154" w:name="光度计零点信号值"/>
            <w:bookmarkEnd w:id="154"/>
            <w:r>
              <w:rPr>
                <w:rFonts w:ascii="宋体" w:hAnsi="宋体" w:eastAsia="宋体" w:cs="宋体"/>
                <w:sz w:val="18"/>
                <w:szCs w:val="18"/>
              </w:rPr>
              <w:t>光度计零点信号值</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80" w:line="240" w:lineRule="auto"/>
              <w:ind w:left="693" w:right="0"/>
              <w:jc w:val="left"/>
              <w:rPr>
                <w:rFonts w:ascii="宋体" w:hAnsi="宋体" w:eastAsia="宋体" w:cs="宋体"/>
                <w:sz w:val="18"/>
                <w:szCs w:val="18"/>
              </w:rPr>
            </w:pPr>
            <w:bookmarkStart w:id="155" w:name="光度计量程信号值"/>
            <w:bookmarkEnd w:id="155"/>
            <w:r>
              <w:rPr>
                <w:rFonts w:ascii="宋体" w:hAnsi="宋体" w:eastAsia="宋体" w:cs="宋体"/>
                <w:sz w:val="18"/>
                <w:szCs w:val="18"/>
              </w:rPr>
              <w:t>光度计量程信号值</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left="873" w:right="0"/>
              <w:jc w:val="left"/>
              <w:rPr>
                <w:rFonts w:ascii="宋体" w:hAnsi="宋体" w:eastAsia="宋体" w:cs="宋体"/>
                <w:sz w:val="18"/>
                <w:szCs w:val="18"/>
              </w:rPr>
            </w:pPr>
            <w:bookmarkStart w:id="156" w:name="滴定溶液浓度"/>
            <w:bookmarkEnd w:id="156"/>
            <w:r>
              <w:rPr>
                <w:rFonts w:ascii="宋体" w:hAnsi="宋体" w:eastAsia="宋体" w:cs="宋体"/>
                <w:sz w:val="18"/>
                <w:szCs w:val="18"/>
              </w:rPr>
              <w:t>滴定溶液浓度</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left="693" w:right="0"/>
              <w:jc w:val="left"/>
              <w:rPr>
                <w:rFonts w:ascii="宋体" w:hAnsi="宋体" w:eastAsia="宋体" w:cs="宋体"/>
                <w:sz w:val="18"/>
                <w:szCs w:val="18"/>
              </w:rPr>
            </w:pPr>
            <w:bookmarkStart w:id="157" w:name="空白滴定溶液体积"/>
            <w:bookmarkEnd w:id="157"/>
            <w:r>
              <w:rPr>
                <w:rFonts w:ascii="宋体" w:hAnsi="宋体" w:eastAsia="宋体" w:cs="宋体"/>
                <w:sz w:val="18"/>
                <w:szCs w:val="18"/>
              </w:rPr>
              <w:t>空白滴定溶液体积</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left="693" w:right="0"/>
              <w:jc w:val="left"/>
              <w:rPr>
                <w:rFonts w:ascii="宋体" w:hAnsi="宋体" w:eastAsia="宋体" w:cs="宋体"/>
                <w:sz w:val="18"/>
                <w:szCs w:val="18"/>
              </w:rPr>
            </w:pPr>
            <w:bookmarkStart w:id="158" w:name="测试滴定溶液体积"/>
            <w:bookmarkEnd w:id="158"/>
            <w:r>
              <w:rPr>
                <w:rFonts w:ascii="宋体" w:hAnsi="宋体" w:eastAsia="宋体" w:cs="宋体"/>
                <w:sz w:val="18"/>
                <w:szCs w:val="18"/>
              </w:rPr>
              <w:t>测试滴定溶液体积</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693" w:right="0"/>
              <w:jc w:val="left"/>
              <w:rPr>
                <w:rFonts w:ascii="宋体" w:hAnsi="宋体" w:eastAsia="宋体" w:cs="宋体"/>
                <w:sz w:val="18"/>
                <w:szCs w:val="18"/>
              </w:rPr>
            </w:pPr>
            <w:bookmarkStart w:id="159" w:name="滴定终点判定方式"/>
            <w:bookmarkEnd w:id="159"/>
            <w:r>
              <w:rPr>
                <w:rFonts w:ascii="宋体" w:hAnsi="宋体" w:eastAsia="宋体" w:cs="宋体"/>
                <w:sz w:val="18"/>
                <w:szCs w:val="18"/>
              </w:rPr>
              <w:t>滴定终点判定方式</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660" w:right="0"/>
              <w:jc w:val="left"/>
              <w:rPr>
                <w:rFonts w:ascii="宋体" w:hAnsi="宋体" w:eastAsia="宋体" w:cs="宋体"/>
                <w:sz w:val="18"/>
                <w:szCs w:val="18"/>
              </w:rPr>
            </w:pPr>
            <w:bookmarkStart w:id="160" w:name="电极响应时间（s）"/>
            <w:bookmarkEnd w:id="160"/>
            <w:r>
              <w:rPr>
                <w:rFonts w:ascii="宋体" w:hAnsi="宋体" w:eastAsia="宋体" w:cs="宋体"/>
                <w:sz w:val="18"/>
                <w:szCs w:val="18"/>
              </w:rPr>
              <w:t>电极响应时间（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80" w:line="240" w:lineRule="auto"/>
              <w:ind w:left="660" w:right="0"/>
              <w:jc w:val="left"/>
              <w:rPr>
                <w:rFonts w:ascii="宋体" w:hAnsi="宋体" w:eastAsia="宋体" w:cs="宋体"/>
                <w:sz w:val="18"/>
                <w:szCs w:val="18"/>
              </w:rPr>
            </w:pPr>
            <w:bookmarkStart w:id="161" w:name="电极测量时间（s）"/>
            <w:bookmarkEnd w:id="161"/>
            <w:r>
              <w:rPr>
                <w:rFonts w:ascii="宋体" w:hAnsi="宋体" w:eastAsia="宋体" w:cs="宋体"/>
                <w:sz w:val="18"/>
                <w:szCs w:val="18"/>
              </w:rPr>
              <w:t>电极测量时间（</w:t>
            </w:r>
            <w:r>
              <w:rPr>
                <w:rFonts w:ascii="Times New Roman" w:hAnsi="Times New Roman" w:eastAsia="Times New Roman" w:cs="Times New Roman"/>
                <w:sz w:val="18"/>
                <w:szCs w:val="18"/>
              </w:rPr>
              <w:t>s</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bottom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right="1"/>
              <w:jc w:val="center"/>
              <w:rPr>
                <w:rFonts w:ascii="宋体" w:hAnsi="宋体" w:eastAsia="宋体" w:cs="宋体"/>
                <w:sz w:val="18"/>
                <w:szCs w:val="18"/>
              </w:rPr>
            </w:pPr>
            <w:bookmarkStart w:id="162" w:name="电极信号"/>
            <w:bookmarkEnd w:id="162"/>
            <w:r>
              <w:rPr>
                <w:rFonts w:ascii="宋体" w:hAnsi="宋体" w:eastAsia="宋体" w:cs="宋体"/>
                <w:sz w:val="18"/>
                <w:szCs w:val="18"/>
              </w:rPr>
              <w:t>电极信号</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6" w:line="240" w:lineRule="auto"/>
              <w:ind w:right="0"/>
              <w:jc w:val="left"/>
              <w:rPr>
                <w:rFonts w:ascii="黑体" w:hAnsi="黑体" w:eastAsia="黑体" w:cs="黑体"/>
                <w:sz w:val="12"/>
                <w:szCs w:val="12"/>
              </w:rPr>
            </w:pPr>
          </w:p>
          <w:p>
            <w:pPr>
              <w:pStyle w:val="8"/>
              <w:spacing w:line="240" w:lineRule="auto"/>
              <w:ind w:left="291" w:right="0"/>
              <w:jc w:val="left"/>
              <w:rPr>
                <w:rFonts w:ascii="宋体" w:hAnsi="宋体" w:eastAsia="宋体" w:cs="宋体"/>
                <w:sz w:val="18"/>
                <w:szCs w:val="18"/>
              </w:rPr>
            </w:pPr>
            <w:bookmarkStart w:id="163" w:name="校准液"/>
            <w:bookmarkEnd w:id="163"/>
            <w:r>
              <w:rPr>
                <w:rFonts w:ascii="宋体" w:hAnsi="宋体" w:eastAsia="宋体" w:cs="宋体"/>
                <w:sz w:val="18"/>
                <w:szCs w:val="18"/>
              </w:rPr>
              <w:t>校准液</w:t>
            </w: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left="410" w:right="0"/>
              <w:jc w:val="left"/>
              <w:rPr>
                <w:rFonts w:ascii="宋体" w:hAnsi="宋体" w:eastAsia="宋体" w:cs="宋体"/>
                <w:sz w:val="18"/>
                <w:szCs w:val="18"/>
              </w:rPr>
            </w:pPr>
            <w:bookmarkStart w:id="164" w:name="零点校准液浓度（mg/L）"/>
            <w:bookmarkEnd w:id="164"/>
            <w:r>
              <w:rPr>
                <w:rFonts w:ascii="宋体" w:hAnsi="宋体" w:eastAsia="宋体" w:cs="宋体"/>
                <w:sz w:val="18"/>
                <w:szCs w:val="18"/>
              </w:rPr>
              <w:t>零点校准液浓度（</w:t>
            </w:r>
            <w:r>
              <w:rPr>
                <w:rFonts w:ascii="Times New Roman" w:hAnsi="Times New Roman" w:eastAsia="Times New Roman" w:cs="Times New Roman"/>
                <w:sz w:val="18"/>
                <w:szCs w:val="18"/>
              </w:rPr>
              <w:t>mg/L</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left="604" w:right="0"/>
              <w:jc w:val="left"/>
              <w:rPr>
                <w:rFonts w:ascii="宋体" w:hAnsi="宋体" w:eastAsia="宋体" w:cs="宋体"/>
                <w:sz w:val="18"/>
                <w:szCs w:val="18"/>
              </w:rPr>
            </w:pPr>
            <w:bookmarkStart w:id="165" w:name="零点校准液配制方法"/>
            <w:bookmarkEnd w:id="165"/>
            <w:r>
              <w:rPr>
                <w:rFonts w:ascii="宋体" w:hAnsi="宋体" w:eastAsia="宋体" w:cs="宋体"/>
                <w:sz w:val="18"/>
                <w:szCs w:val="18"/>
              </w:rPr>
              <w:t>零点校准液配制方法</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410" w:right="0"/>
              <w:jc w:val="left"/>
              <w:rPr>
                <w:rFonts w:ascii="宋体" w:hAnsi="宋体" w:eastAsia="宋体" w:cs="宋体"/>
                <w:sz w:val="18"/>
                <w:szCs w:val="18"/>
              </w:rPr>
            </w:pPr>
            <w:bookmarkStart w:id="166" w:name="量程校准液浓度（mg/L）"/>
            <w:bookmarkEnd w:id="166"/>
            <w:r>
              <w:rPr>
                <w:rFonts w:ascii="宋体" w:hAnsi="宋体" w:eastAsia="宋体" w:cs="宋体"/>
                <w:sz w:val="18"/>
                <w:szCs w:val="18"/>
              </w:rPr>
              <w:t>量程校准液浓度（</w:t>
            </w:r>
            <w:r>
              <w:rPr>
                <w:rFonts w:ascii="Times New Roman" w:hAnsi="Times New Roman" w:eastAsia="Times New Roman" w:cs="Times New Roman"/>
                <w:sz w:val="18"/>
                <w:szCs w:val="18"/>
              </w:rPr>
              <w:t>mg/L</w:t>
            </w:r>
            <w:r>
              <w:rPr>
                <w:rFonts w:ascii="宋体" w:hAnsi="宋体" w:eastAsia="宋体" w:cs="宋体"/>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bottom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604" w:right="0"/>
              <w:jc w:val="left"/>
              <w:rPr>
                <w:rFonts w:ascii="宋体" w:hAnsi="宋体" w:eastAsia="宋体" w:cs="宋体"/>
                <w:sz w:val="18"/>
                <w:szCs w:val="18"/>
              </w:rPr>
            </w:pPr>
            <w:bookmarkStart w:id="167" w:name="量程校准液配制方法"/>
            <w:bookmarkEnd w:id="167"/>
            <w:r>
              <w:rPr>
                <w:rFonts w:ascii="宋体" w:hAnsi="宋体" w:eastAsia="宋体" w:cs="宋体"/>
                <w:sz w:val="18"/>
                <w:szCs w:val="18"/>
              </w:rPr>
              <w:t>量程校准液配制方法</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restart"/>
            <w:tcBorders>
              <w:top w:val="single" w:color="000000" w:sz="4" w:space="0"/>
              <w:left w:val="single" w:color="000000" w:sz="4" w:space="0"/>
              <w:right w:val="single" w:color="000000" w:sz="4" w:space="0"/>
            </w:tcBorders>
          </w:tcPr>
          <w:p>
            <w:pPr>
              <w:pStyle w:val="8"/>
              <w:spacing w:before="3" w:line="240" w:lineRule="auto"/>
              <w:ind w:right="0"/>
              <w:jc w:val="left"/>
              <w:rPr>
                <w:rFonts w:ascii="黑体" w:hAnsi="黑体" w:eastAsia="黑体" w:cs="黑体"/>
                <w:sz w:val="20"/>
                <w:szCs w:val="20"/>
              </w:rPr>
            </w:pPr>
          </w:p>
          <w:p>
            <w:pPr>
              <w:pStyle w:val="8"/>
              <w:spacing w:line="240" w:lineRule="auto"/>
              <w:ind w:left="203" w:right="0"/>
              <w:jc w:val="left"/>
              <w:rPr>
                <w:rFonts w:ascii="宋体" w:hAnsi="宋体" w:eastAsia="宋体" w:cs="宋体"/>
                <w:sz w:val="18"/>
                <w:szCs w:val="18"/>
              </w:rPr>
            </w:pPr>
            <w:bookmarkStart w:id="168" w:name="报警限值"/>
            <w:bookmarkEnd w:id="168"/>
            <w:r>
              <w:rPr>
                <w:rFonts w:ascii="宋体" w:hAnsi="宋体" w:eastAsia="宋体" w:cs="宋体"/>
                <w:sz w:val="18"/>
                <w:szCs w:val="18"/>
              </w:rPr>
              <w:t>报警限值</w:t>
            </w: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80" w:line="240" w:lineRule="auto"/>
              <w:ind w:right="1"/>
              <w:jc w:val="center"/>
              <w:rPr>
                <w:rFonts w:ascii="宋体" w:hAnsi="宋体" w:eastAsia="宋体" w:cs="宋体"/>
                <w:sz w:val="18"/>
                <w:szCs w:val="18"/>
              </w:rPr>
            </w:pPr>
            <w:bookmarkStart w:id="169" w:name="报警上限"/>
            <w:bookmarkEnd w:id="169"/>
            <w:r>
              <w:rPr>
                <w:rFonts w:ascii="宋体" w:hAnsi="宋体" w:eastAsia="宋体" w:cs="宋体"/>
                <w:sz w:val="18"/>
                <w:szCs w:val="18"/>
              </w:rPr>
              <w:t>报警上限</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bottom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right="1"/>
              <w:jc w:val="center"/>
              <w:rPr>
                <w:rFonts w:ascii="宋体" w:hAnsi="宋体" w:eastAsia="宋体" w:cs="宋体"/>
                <w:sz w:val="18"/>
                <w:szCs w:val="18"/>
              </w:rPr>
            </w:pPr>
            <w:bookmarkStart w:id="170" w:name="报警下限"/>
            <w:bookmarkEnd w:id="170"/>
            <w:r>
              <w:rPr>
                <w:rFonts w:ascii="宋体" w:hAnsi="宋体" w:eastAsia="宋体" w:cs="宋体"/>
                <w:sz w:val="18"/>
                <w:szCs w:val="18"/>
              </w:rPr>
              <w:t>报警下限</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30" w:hRule="exact"/>
        </w:trPr>
        <w:tc>
          <w:tcPr>
            <w:tcW w:w="582" w:type="dxa"/>
            <w:vMerge w:val="continue"/>
            <w:tcBorders>
              <w:left w:val="single" w:color="000000" w:sz="12" w:space="0"/>
              <w:right w:val="single" w:color="000000" w:sz="4" w:space="0"/>
            </w:tcBorders>
          </w:tcPr>
          <w:p/>
        </w:tc>
        <w:tc>
          <w:tcPr>
            <w:tcW w:w="1134"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2" w:line="240" w:lineRule="auto"/>
              <w:ind w:right="0"/>
              <w:jc w:val="left"/>
              <w:rPr>
                <w:rFonts w:ascii="黑体" w:hAnsi="黑体" w:eastAsia="黑体" w:cs="黑体"/>
                <w:sz w:val="26"/>
                <w:szCs w:val="26"/>
              </w:rPr>
            </w:pPr>
          </w:p>
          <w:p>
            <w:pPr>
              <w:pStyle w:val="8"/>
              <w:spacing w:line="240" w:lineRule="auto"/>
              <w:ind w:right="0"/>
              <w:jc w:val="center"/>
              <w:rPr>
                <w:rFonts w:ascii="Times New Roman" w:hAnsi="Times New Roman" w:eastAsia="Times New Roman" w:cs="Times New Roman"/>
                <w:sz w:val="18"/>
                <w:szCs w:val="18"/>
              </w:rPr>
            </w:pPr>
            <w:bookmarkStart w:id="171" w:name="校准曲线y=bx+a"/>
            <w:bookmarkEnd w:id="171"/>
            <w:r>
              <w:rPr>
                <w:rFonts w:ascii="宋体" w:hAnsi="宋体" w:eastAsia="宋体" w:cs="宋体"/>
                <w:sz w:val="18"/>
                <w:szCs w:val="18"/>
              </w:rPr>
              <w:t>校准曲线</w:t>
            </w:r>
            <w:r>
              <w:rPr>
                <w:rFonts w:ascii="Times New Roman" w:hAnsi="Times New Roman" w:eastAsia="Times New Roman" w:cs="Times New Roman"/>
                <w:i/>
                <w:sz w:val="18"/>
                <w:szCs w:val="18"/>
              </w:rPr>
              <w:t>y</w:t>
            </w:r>
            <w:r>
              <w:rPr>
                <w:rFonts w:ascii="Times New Roman" w:hAnsi="Times New Roman" w:eastAsia="Times New Roman" w:cs="Times New Roman"/>
                <w:sz w:val="18"/>
                <w:szCs w:val="18"/>
              </w:rPr>
              <w:t>=</w:t>
            </w:r>
          </w:p>
          <w:p>
            <w:pPr>
              <w:pStyle w:val="8"/>
              <w:spacing w:before="153" w:line="240" w:lineRule="auto"/>
              <w:ind w:left="2" w:right="0"/>
              <w:jc w:val="center"/>
              <w:rPr>
                <w:rFonts w:ascii="Times New Roman" w:hAnsi="Times New Roman" w:eastAsia="Times New Roman" w:cs="Times New Roman"/>
                <w:sz w:val="18"/>
                <w:szCs w:val="18"/>
              </w:rPr>
            </w:pPr>
            <w:r>
              <w:rPr>
                <w:rFonts w:ascii="Times New Roman"/>
                <w:i/>
                <w:sz w:val="18"/>
              </w:rPr>
              <w:t>bx</w:t>
            </w:r>
            <w:r>
              <w:rPr>
                <w:rFonts w:ascii="Times New Roman"/>
                <w:sz w:val="18"/>
              </w:rPr>
              <w:t>+</w:t>
            </w:r>
            <w:r>
              <w:rPr>
                <w:rFonts w:ascii="Times New Roman"/>
                <w:i/>
                <w:sz w:val="18"/>
              </w:rPr>
              <w:t>a</w:t>
            </w: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13" w:line="360" w:lineRule="exact"/>
              <w:ind w:left="446" w:right="444" w:firstLine="268"/>
              <w:jc w:val="left"/>
              <w:rPr>
                <w:rFonts w:ascii="宋体" w:hAnsi="宋体" w:eastAsia="宋体" w:cs="宋体"/>
                <w:sz w:val="18"/>
                <w:szCs w:val="18"/>
              </w:rPr>
            </w:pPr>
            <w:bookmarkStart w:id="172" w:name="零点校准液（x0）"/>
            <w:bookmarkEnd w:id="172"/>
            <w:r>
              <w:rPr>
                <w:rFonts w:ascii="宋体" w:hAnsi="宋体" w:eastAsia="宋体" w:cs="宋体"/>
                <w:position w:val="1"/>
                <w:sz w:val="18"/>
                <w:szCs w:val="18"/>
              </w:rPr>
              <w:t>零点校准液（</w:t>
            </w:r>
            <w:r>
              <w:rPr>
                <w:rFonts w:ascii="Times New Roman" w:hAnsi="Times New Roman" w:eastAsia="Times New Roman" w:cs="Times New Roman"/>
                <w:i/>
                <w:position w:val="1"/>
                <w:sz w:val="18"/>
                <w:szCs w:val="18"/>
              </w:rPr>
              <w:t>x</w:t>
            </w:r>
            <w:r>
              <w:rPr>
                <w:rFonts w:ascii="Times New Roman" w:hAnsi="Times New Roman" w:eastAsia="Times New Roman" w:cs="Times New Roman"/>
                <w:sz w:val="11"/>
                <w:szCs w:val="11"/>
              </w:rPr>
              <w:t>0</w:t>
            </w:r>
            <w:r>
              <w:rPr>
                <w:rFonts w:ascii="宋体" w:hAnsi="宋体" w:eastAsia="宋体" w:cs="宋体"/>
                <w:position w:val="1"/>
                <w:sz w:val="18"/>
                <w:szCs w:val="18"/>
              </w:rPr>
              <w:t>）对应测量信号数值（</w:t>
            </w:r>
            <w:r>
              <w:rPr>
                <w:rFonts w:ascii="Times New Roman" w:hAnsi="Times New Roman" w:eastAsia="Times New Roman" w:cs="Times New Roman"/>
                <w:i/>
                <w:position w:val="1"/>
                <w:sz w:val="18"/>
                <w:szCs w:val="18"/>
              </w:rPr>
              <w:t>y</w:t>
            </w:r>
            <w:r>
              <w:rPr>
                <w:rFonts w:ascii="Times New Roman" w:hAnsi="Times New Roman" w:eastAsia="Times New Roman" w:cs="Times New Roman"/>
                <w:sz w:val="11"/>
                <w:szCs w:val="11"/>
              </w:rPr>
              <w:t>0</w:t>
            </w:r>
            <w:r>
              <w:rPr>
                <w:rFonts w:ascii="宋体" w:hAnsi="宋体" w:eastAsia="宋体" w:cs="宋体"/>
                <w:position w:val="1"/>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73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13" w:line="360" w:lineRule="exact"/>
              <w:ind w:left="458" w:right="456" w:firstLine="271"/>
              <w:jc w:val="left"/>
              <w:rPr>
                <w:rFonts w:ascii="宋体" w:hAnsi="宋体" w:eastAsia="宋体" w:cs="宋体"/>
                <w:sz w:val="18"/>
                <w:szCs w:val="18"/>
              </w:rPr>
            </w:pPr>
            <w:bookmarkStart w:id="173" w:name="量程校准液（xi）"/>
            <w:bookmarkEnd w:id="173"/>
            <w:r>
              <w:rPr>
                <w:rFonts w:ascii="宋体" w:hAnsi="宋体" w:eastAsia="宋体" w:cs="宋体"/>
                <w:position w:val="1"/>
                <w:sz w:val="18"/>
                <w:szCs w:val="18"/>
              </w:rPr>
              <w:t>量程校准液（</w:t>
            </w:r>
            <w:r>
              <w:rPr>
                <w:rFonts w:ascii="Times New Roman" w:hAnsi="Times New Roman" w:eastAsia="Times New Roman" w:cs="Times New Roman"/>
                <w:i/>
                <w:position w:val="1"/>
                <w:sz w:val="18"/>
                <w:szCs w:val="18"/>
              </w:rPr>
              <w:t>x</w:t>
            </w:r>
            <w:r>
              <w:rPr>
                <w:rFonts w:ascii="Times New Roman" w:hAnsi="Times New Roman" w:eastAsia="Times New Roman" w:cs="Times New Roman"/>
                <w:sz w:val="11"/>
                <w:szCs w:val="11"/>
              </w:rPr>
              <w:t>i</w:t>
            </w:r>
            <w:r>
              <w:rPr>
                <w:rFonts w:ascii="宋体" w:hAnsi="宋体" w:eastAsia="宋体" w:cs="宋体"/>
                <w:position w:val="1"/>
                <w:sz w:val="18"/>
                <w:szCs w:val="18"/>
              </w:rPr>
              <w:t>）对应测量信号数值（</w:t>
            </w:r>
            <w:r>
              <w:rPr>
                <w:rFonts w:ascii="Times New Roman" w:hAnsi="Times New Roman" w:eastAsia="Times New Roman" w:cs="Times New Roman"/>
                <w:i/>
                <w:position w:val="1"/>
                <w:sz w:val="18"/>
                <w:szCs w:val="18"/>
              </w:rPr>
              <w:t>y</w:t>
            </w:r>
            <w:r>
              <w:rPr>
                <w:rFonts w:ascii="Times New Roman" w:hAnsi="Times New Roman" w:eastAsia="Times New Roman" w:cs="Times New Roman"/>
                <w:sz w:val="11"/>
                <w:szCs w:val="11"/>
              </w:rPr>
              <w:t>i</w:t>
            </w:r>
            <w:r>
              <w:rPr>
                <w:rFonts w:ascii="宋体" w:hAnsi="宋体" w:eastAsia="宋体" w:cs="宋体"/>
                <w:position w:val="1"/>
                <w:sz w:val="18"/>
                <w:szCs w:val="18"/>
              </w:rPr>
              <w:t>）</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468" w:right="0"/>
              <w:jc w:val="left"/>
              <w:rPr>
                <w:rFonts w:ascii="Times New Roman" w:hAnsi="Times New Roman" w:eastAsia="Times New Roman" w:cs="Times New Roman"/>
                <w:sz w:val="18"/>
                <w:szCs w:val="18"/>
              </w:rPr>
            </w:pPr>
            <w:bookmarkStart w:id="174" w:name="校准公式曲线斜率数值b"/>
            <w:bookmarkEnd w:id="174"/>
            <w:r>
              <w:rPr>
                <w:rFonts w:ascii="宋体" w:hAnsi="宋体" w:eastAsia="宋体" w:cs="宋体"/>
                <w:sz w:val="18"/>
                <w:szCs w:val="18"/>
              </w:rPr>
              <w:t>校准公式曲线斜率数值</w:t>
            </w:r>
            <w:r>
              <w:rPr>
                <w:rFonts w:ascii="Times New Roman" w:hAnsi="Times New Roman" w:eastAsia="Times New Roman" w:cs="Times New Roman"/>
                <w:i/>
                <w:sz w:val="18"/>
                <w:szCs w:val="18"/>
              </w:rPr>
              <w:t>b</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bottom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468" w:right="0"/>
              <w:jc w:val="left"/>
              <w:rPr>
                <w:rFonts w:ascii="Times New Roman" w:hAnsi="Times New Roman" w:eastAsia="Times New Roman" w:cs="Times New Roman"/>
                <w:sz w:val="18"/>
                <w:szCs w:val="18"/>
              </w:rPr>
            </w:pPr>
            <w:bookmarkStart w:id="175" w:name="校准公式曲线截距数值a"/>
            <w:bookmarkEnd w:id="175"/>
            <w:r>
              <w:rPr>
                <w:rFonts w:ascii="宋体" w:hAnsi="宋体" w:eastAsia="宋体" w:cs="宋体"/>
                <w:sz w:val="18"/>
                <w:szCs w:val="18"/>
              </w:rPr>
              <w:t>校准公式曲线截距数值</w:t>
            </w:r>
            <w:r>
              <w:rPr>
                <w:rFonts w:ascii="Times New Roman" w:hAnsi="Times New Roman" w:eastAsia="Times New Roman" w:cs="Times New Roman"/>
                <w:i/>
                <w:sz w:val="18"/>
                <w:szCs w:val="18"/>
              </w:rPr>
              <w:t>a</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before="5" w:line="240" w:lineRule="auto"/>
              <w:ind w:right="0"/>
              <w:jc w:val="left"/>
              <w:rPr>
                <w:rFonts w:ascii="黑体" w:hAnsi="黑体" w:eastAsia="黑体" w:cs="黑体"/>
                <w:sz w:val="16"/>
                <w:szCs w:val="16"/>
              </w:rPr>
            </w:pPr>
          </w:p>
          <w:p>
            <w:pPr>
              <w:pStyle w:val="8"/>
              <w:spacing w:line="240" w:lineRule="auto"/>
              <w:ind w:left="111" w:right="0"/>
              <w:jc w:val="left"/>
              <w:rPr>
                <w:rFonts w:ascii="宋体" w:hAnsi="宋体" w:eastAsia="宋体" w:cs="宋体"/>
                <w:sz w:val="18"/>
                <w:szCs w:val="18"/>
              </w:rPr>
            </w:pPr>
            <w:bookmarkStart w:id="176" w:name="明渠流量计"/>
            <w:bookmarkEnd w:id="176"/>
            <w:r>
              <w:rPr>
                <w:rFonts w:ascii="宋体" w:hAnsi="宋体" w:eastAsia="宋体" w:cs="宋体"/>
                <w:sz w:val="18"/>
                <w:szCs w:val="18"/>
              </w:rPr>
              <w:t>明渠流量计</w:t>
            </w: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80" w:line="240" w:lineRule="auto"/>
              <w:ind w:right="1"/>
              <w:jc w:val="center"/>
              <w:rPr>
                <w:rFonts w:ascii="宋体" w:hAnsi="宋体" w:eastAsia="宋体" w:cs="宋体"/>
                <w:sz w:val="18"/>
                <w:szCs w:val="18"/>
              </w:rPr>
            </w:pPr>
            <w:bookmarkStart w:id="177" w:name="堰槽型号"/>
            <w:bookmarkEnd w:id="177"/>
            <w:r>
              <w:rPr>
                <w:rFonts w:ascii="宋体" w:hAnsi="宋体" w:eastAsia="宋体" w:cs="宋体"/>
                <w:sz w:val="18"/>
                <w:szCs w:val="18"/>
              </w:rPr>
              <w:t>堰槽型号</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right="1"/>
              <w:jc w:val="center"/>
              <w:rPr>
                <w:rFonts w:ascii="宋体" w:hAnsi="宋体" w:eastAsia="宋体" w:cs="宋体"/>
                <w:sz w:val="18"/>
                <w:szCs w:val="18"/>
              </w:rPr>
            </w:pPr>
            <w:bookmarkStart w:id="178" w:name="测量量程"/>
            <w:bookmarkEnd w:id="178"/>
            <w:r>
              <w:rPr>
                <w:rFonts w:ascii="宋体" w:hAnsi="宋体" w:eastAsia="宋体" w:cs="宋体"/>
                <w:sz w:val="18"/>
                <w:szCs w:val="18"/>
              </w:rPr>
              <w:t>测量量程</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bottom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right="1"/>
              <w:jc w:val="center"/>
              <w:rPr>
                <w:rFonts w:ascii="宋体" w:hAnsi="宋体" w:eastAsia="宋体" w:cs="宋体"/>
                <w:sz w:val="18"/>
                <w:szCs w:val="18"/>
              </w:rPr>
            </w:pPr>
            <w:bookmarkStart w:id="179" w:name="流量公式"/>
            <w:bookmarkEnd w:id="179"/>
            <w:r>
              <w:rPr>
                <w:rFonts w:ascii="宋体" w:hAnsi="宋体" w:eastAsia="宋体" w:cs="宋体"/>
                <w:sz w:val="18"/>
                <w:szCs w:val="18"/>
              </w:rPr>
              <w:t>流量公式</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restart"/>
            <w:tcBorders>
              <w:top w:val="single" w:color="000000" w:sz="4" w:space="0"/>
              <w:left w:val="single" w:color="000000" w:sz="4"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before="4" w:line="240" w:lineRule="auto"/>
              <w:ind w:right="0"/>
              <w:jc w:val="left"/>
              <w:rPr>
                <w:rFonts w:ascii="黑体" w:hAnsi="黑体" w:eastAsia="黑体" w:cs="黑体"/>
                <w:sz w:val="16"/>
                <w:szCs w:val="16"/>
              </w:rPr>
            </w:pPr>
          </w:p>
          <w:p>
            <w:pPr>
              <w:pStyle w:val="8"/>
              <w:spacing w:line="240" w:lineRule="auto"/>
              <w:ind w:left="111" w:right="0"/>
              <w:jc w:val="left"/>
              <w:rPr>
                <w:rFonts w:ascii="宋体" w:hAnsi="宋体" w:eastAsia="宋体" w:cs="宋体"/>
                <w:sz w:val="18"/>
                <w:szCs w:val="18"/>
              </w:rPr>
            </w:pPr>
            <w:bookmarkStart w:id="180" w:name="电磁流量计"/>
            <w:bookmarkEnd w:id="180"/>
            <w:r>
              <w:rPr>
                <w:rFonts w:ascii="宋体" w:hAnsi="宋体" w:eastAsia="宋体" w:cs="宋体"/>
                <w:sz w:val="18"/>
                <w:szCs w:val="18"/>
              </w:rPr>
              <w:t>电磁流量计</w:t>
            </w: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9" w:line="240" w:lineRule="auto"/>
              <w:ind w:right="1"/>
              <w:jc w:val="center"/>
              <w:rPr>
                <w:rFonts w:ascii="宋体" w:hAnsi="宋体" w:eastAsia="宋体" w:cs="宋体"/>
                <w:sz w:val="18"/>
                <w:szCs w:val="18"/>
              </w:rPr>
            </w:pPr>
            <w:bookmarkStart w:id="181" w:name="测定范围"/>
            <w:bookmarkEnd w:id="181"/>
            <w:r>
              <w:rPr>
                <w:rFonts w:ascii="宋体" w:hAnsi="宋体" w:eastAsia="宋体" w:cs="宋体"/>
                <w:sz w:val="18"/>
                <w:szCs w:val="18"/>
              </w:rPr>
              <w:t>测定范围</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right w:val="single" w:color="000000" w:sz="4" w:space="0"/>
            </w:tcBorders>
          </w:tcPr>
          <w:p/>
        </w:tc>
        <w:tc>
          <w:tcPr>
            <w:tcW w:w="1134" w:type="dxa"/>
            <w:vMerge w:val="continue"/>
            <w:tcBorders>
              <w:left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right="1"/>
              <w:jc w:val="center"/>
              <w:rPr>
                <w:rFonts w:ascii="宋体" w:hAnsi="宋体" w:eastAsia="宋体" w:cs="宋体"/>
                <w:sz w:val="18"/>
                <w:szCs w:val="18"/>
              </w:rPr>
            </w:pPr>
            <w:bookmarkStart w:id="182" w:name="测量量程"/>
            <w:bookmarkEnd w:id="182"/>
            <w:r>
              <w:rPr>
                <w:rFonts w:ascii="宋体" w:hAnsi="宋体" w:eastAsia="宋体" w:cs="宋体"/>
                <w:sz w:val="18"/>
                <w:szCs w:val="18"/>
              </w:rPr>
              <w:t>测量量程</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582" w:type="dxa"/>
            <w:vMerge w:val="continue"/>
            <w:tcBorders>
              <w:left w:val="single" w:color="000000" w:sz="12" w:space="0"/>
              <w:bottom w:val="single" w:color="000000" w:sz="4" w:space="0"/>
              <w:right w:val="single" w:color="000000" w:sz="4" w:space="0"/>
            </w:tcBorders>
          </w:tcPr>
          <w:p/>
        </w:tc>
        <w:tc>
          <w:tcPr>
            <w:tcW w:w="1134" w:type="dxa"/>
            <w:vMerge w:val="continue"/>
            <w:tcBorders>
              <w:left w:val="single" w:color="000000" w:sz="4" w:space="0"/>
              <w:bottom w:val="single" w:color="000000" w:sz="4" w:space="0"/>
              <w:right w:val="single" w:color="000000" w:sz="4" w:space="0"/>
            </w:tcBorders>
          </w:tcPr>
          <w:p/>
        </w:tc>
        <w:tc>
          <w:tcPr>
            <w:tcW w:w="2839" w:type="dxa"/>
            <w:tcBorders>
              <w:top w:val="single" w:color="000000" w:sz="4" w:space="0"/>
              <w:left w:val="single" w:color="000000" w:sz="4" w:space="0"/>
              <w:bottom w:val="single" w:color="000000" w:sz="4" w:space="0"/>
              <w:right w:val="single" w:color="000000" w:sz="4" w:space="0"/>
            </w:tcBorders>
          </w:tcPr>
          <w:p>
            <w:pPr>
              <w:pStyle w:val="8"/>
              <w:spacing w:before="78" w:line="240" w:lineRule="auto"/>
              <w:ind w:left="873" w:right="0"/>
              <w:jc w:val="left"/>
              <w:rPr>
                <w:rFonts w:ascii="宋体" w:hAnsi="宋体" w:eastAsia="宋体" w:cs="宋体"/>
                <w:sz w:val="18"/>
                <w:szCs w:val="18"/>
              </w:rPr>
            </w:pPr>
            <w:bookmarkStart w:id="183" w:name="模拟输出量程"/>
            <w:bookmarkEnd w:id="183"/>
            <w:r>
              <w:rPr>
                <w:rFonts w:ascii="宋体" w:hAnsi="宋体" w:eastAsia="宋体" w:cs="宋体"/>
                <w:sz w:val="18"/>
                <w:szCs w:val="18"/>
              </w:rPr>
              <w:t>模拟输出量程</w:t>
            </w:r>
          </w:p>
        </w:tc>
        <w:tc>
          <w:tcPr>
            <w:tcW w:w="2410" w:type="dxa"/>
            <w:tcBorders>
              <w:top w:val="single" w:color="000000" w:sz="4" w:space="0"/>
              <w:left w:val="single" w:color="000000" w:sz="4" w:space="0"/>
              <w:bottom w:val="single" w:color="000000" w:sz="4" w:space="0"/>
              <w:right w:val="single" w:color="000000" w:sz="4" w:space="0"/>
            </w:tcBorders>
          </w:tcPr>
          <w:p/>
        </w:tc>
        <w:tc>
          <w:tcPr>
            <w:tcW w:w="1100" w:type="dxa"/>
            <w:tcBorders>
              <w:top w:val="single" w:color="000000" w:sz="4" w:space="0"/>
              <w:left w:val="single" w:color="000000" w:sz="4" w:space="0"/>
              <w:bottom w:val="single" w:color="000000" w:sz="4" w:space="0"/>
              <w:right w:val="single" w:color="000000" w:sz="4" w:space="0"/>
            </w:tcBorders>
          </w:tcPr>
          <w:p/>
        </w:tc>
        <w:tc>
          <w:tcPr>
            <w:tcW w:w="851"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910" w:hRule="exact"/>
        </w:trPr>
        <w:tc>
          <w:tcPr>
            <w:tcW w:w="8916" w:type="dxa"/>
            <w:gridSpan w:val="6"/>
            <w:tcBorders>
              <w:top w:val="single" w:color="000000" w:sz="4" w:space="0"/>
              <w:left w:val="single" w:color="000000" w:sz="12" w:space="0"/>
              <w:bottom w:val="single" w:color="000000" w:sz="4" w:space="0"/>
              <w:right w:val="single" w:color="000000" w:sz="12" w:space="0"/>
            </w:tcBorders>
          </w:tcPr>
          <w:p>
            <w:pPr>
              <w:pStyle w:val="8"/>
              <w:spacing w:before="32" w:line="240" w:lineRule="auto"/>
              <w:ind w:left="93" w:right="0"/>
              <w:jc w:val="left"/>
              <w:rPr>
                <w:rFonts w:ascii="宋体" w:hAnsi="宋体" w:eastAsia="宋体" w:cs="宋体"/>
                <w:sz w:val="18"/>
                <w:szCs w:val="18"/>
              </w:rPr>
            </w:pPr>
            <w:bookmarkStart w:id="184" w:name="备注："/>
            <w:bookmarkEnd w:id="184"/>
            <w:r>
              <w:rPr>
                <w:rFonts w:ascii="宋体" w:hAnsi="宋体" w:eastAsia="宋体" w:cs="宋体"/>
                <w:sz w:val="18"/>
                <w:szCs w:val="18"/>
              </w:rPr>
              <w:t>备注：</w:t>
            </w:r>
          </w:p>
        </w:tc>
      </w:tr>
      <w:tr>
        <w:tblPrEx>
          <w:tblLayout w:type="fixed"/>
          <w:tblCellMar>
            <w:top w:w="0" w:type="dxa"/>
            <w:left w:w="0" w:type="dxa"/>
            <w:bottom w:w="0" w:type="dxa"/>
            <w:right w:w="0" w:type="dxa"/>
          </w:tblCellMar>
        </w:tblPrEx>
        <w:trPr>
          <w:trHeight w:val="920" w:hRule="exact"/>
        </w:trPr>
        <w:tc>
          <w:tcPr>
            <w:tcW w:w="8916" w:type="dxa"/>
            <w:gridSpan w:val="6"/>
            <w:tcBorders>
              <w:top w:val="single" w:color="000000" w:sz="4" w:space="0"/>
              <w:left w:val="single" w:color="000000" w:sz="12" w:space="0"/>
              <w:bottom w:val="single" w:color="000000" w:sz="12" w:space="0"/>
              <w:right w:val="single" w:color="000000" w:sz="12" w:space="0"/>
            </w:tcBorders>
          </w:tcPr>
          <w:p>
            <w:pPr>
              <w:pStyle w:val="8"/>
              <w:spacing w:before="31" w:line="240" w:lineRule="auto"/>
              <w:ind w:left="93" w:right="0"/>
              <w:jc w:val="left"/>
              <w:rPr>
                <w:rFonts w:ascii="宋体" w:hAnsi="宋体" w:eastAsia="宋体" w:cs="宋体"/>
                <w:sz w:val="18"/>
                <w:szCs w:val="18"/>
              </w:rPr>
            </w:pPr>
            <w:bookmarkStart w:id="185" w:name="监测方法及测量过程参数设置验收结论："/>
            <w:bookmarkEnd w:id="185"/>
            <w:r>
              <w:rPr>
                <w:rFonts w:ascii="宋体" w:hAnsi="宋体" w:eastAsia="宋体" w:cs="宋体"/>
                <w:sz w:val="18"/>
                <w:szCs w:val="18"/>
              </w:rPr>
              <w:t>监测方法及测量过程参数设置验收结论：</w:t>
            </w:r>
          </w:p>
        </w:tc>
      </w:tr>
    </w:tbl>
    <w:p>
      <w:pPr>
        <w:spacing w:after="0" w:line="240" w:lineRule="auto"/>
        <w:jc w:val="left"/>
        <w:rPr>
          <w:rFonts w:ascii="宋体" w:hAnsi="宋体" w:eastAsia="宋体" w:cs="宋体"/>
          <w:sz w:val="18"/>
          <w:szCs w:val="18"/>
        </w:rPr>
        <w:sectPr>
          <w:pgSz w:w="11910" w:h="16840"/>
          <w:pgMar w:top="1380" w:right="1360" w:bottom="1420" w:left="1380" w:header="0" w:footer="1224" w:gutter="0"/>
          <w:pgNumType w:fmt="decimal"/>
        </w:sectPr>
      </w:pPr>
    </w:p>
    <w:p>
      <w:pPr>
        <w:pStyle w:val="3"/>
        <w:spacing w:before="5" w:line="240" w:lineRule="auto"/>
        <w:ind w:left="3296" w:right="3299"/>
        <w:jc w:val="center"/>
        <w:rPr>
          <w:rFonts w:ascii="黑体" w:hAnsi="黑体" w:eastAsia="黑体" w:cs="黑体"/>
        </w:rPr>
      </w:pPr>
      <w:r>
        <w:rPr>
          <w:rFonts w:ascii="黑体" w:hAnsi="黑体" w:eastAsia="黑体" w:cs="黑体"/>
        </w:rPr>
        <w:t>表5比对监测验收</w:t>
      </w:r>
    </w:p>
    <w:p>
      <w:pPr>
        <w:spacing w:before="10" w:line="240" w:lineRule="auto"/>
        <w:rPr>
          <w:rFonts w:ascii="黑体" w:hAnsi="黑体" w:eastAsia="黑体" w:cs="黑体"/>
          <w:sz w:val="12"/>
          <w:szCs w:val="12"/>
        </w:rPr>
      </w:pPr>
    </w:p>
    <w:p>
      <w:pPr>
        <w:spacing w:line="6330" w:lineRule="exact"/>
        <w:ind w:left="115" w:right="0" w:firstLine="0"/>
        <w:rPr>
          <w:rFonts w:ascii="黑体" w:hAnsi="黑体" w:eastAsia="黑体" w:cs="黑体"/>
          <w:sz w:val="20"/>
          <w:szCs w:val="20"/>
        </w:rPr>
      </w:pPr>
      <w:r>
        <w:rPr>
          <w:rFonts w:ascii="黑体" w:hAnsi="黑体" w:eastAsia="黑体" w:cs="黑体"/>
          <w:position w:val="-126"/>
          <w:sz w:val="20"/>
          <w:szCs w:val="20"/>
        </w:rPr>
        <mc:AlternateContent>
          <mc:Choice Requires="wps">
            <w:drawing>
              <wp:inline distT="0" distB="0" distL="114300" distR="114300">
                <wp:extent cx="5661660" cy="4019550"/>
                <wp:effectExtent l="8890" t="8890" r="25400" b="10160"/>
                <wp:docPr id="1" name="文本框 1"/>
                <wp:cNvGraphicFramePr/>
                <a:graphic xmlns:a="http://schemas.openxmlformats.org/drawingml/2006/main">
                  <a:graphicData uri="http://schemas.microsoft.com/office/word/2010/wordprocessingShape">
                    <wps:wsp>
                      <wps:cNvSpPr txBox="1"/>
                      <wps:spPr>
                        <a:xfrm>
                          <a:off x="0" y="0"/>
                          <a:ext cx="5661660" cy="4019550"/>
                        </a:xfrm>
                        <a:prstGeom prst="rect">
                          <a:avLst/>
                        </a:prstGeom>
                        <a:noFill/>
                        <a:ln w="18288" cap="flat" cmpd="sng">
                          <a:solidFill>
                            <a:srgbClr val="000000"/>
                          </a:solidFill>
                          <a:prstDash val="solid"/>
                          <a:miter/>
                          <a:headEnd type="none" w="med" len="med"/>
                          <a:tailEnd type="none" w="med" len="med"/>
                        </a:ln>
                      </wps:spPr>
                      <wps:txbx>
                        <w:txbxContent>
                          <w:p>
                            <w:pPr>
                              <w:spacing w:before="32"/>
                              <w:ind w:left="93" w:right="0" w:firstLine="0"/>
                              <w:jc w:val="left"/>
                              <w:rPr>
                                <w:rFonts w:ascii="宋体" w:hAnsi="宋体" w:eastAsia="宋体" w:cs="宋体"/>
                                <w:sz w:val="18"/>
                                <w:szCs w:val="18"/>
                              </w:rPr>
                            </w:pPr>
                            <w:bookmarkStart w:id="221" w:name="验收比对监测报告主要结论："/>
                            <w:bookmarkEnd w:id="221"/>
                            <w:r>
                              <w:rPr>
                                <w:rFonts w:ascii="宋体" w:hAnsi="宋体" w:eastAsia="宋体" w:cs="宋体"/>
                                <w:sz w:val="18"/>
                                <w:szCs w:val="18"/>
                              </w:rPr>
                              <w:t>验收比对监测报告主要结论：</w:t>
                            </w:r>
                          </w:p>
                        </w:txbxContent>
                      </wps:txbx>
                      <wps:bodyPr lIns="0" tIns="0" rIns="0" bIns="0" upright="1"/>
                    </wps:wsp>
                  </a:graphicData>
                </a:graphic>
              </wp:inline>
            </w:drawing>
          </mc:Choice>
          <mc:Fallback>
            <w:pict>
              <v:shape id="_x0000_s1026" o:spid="_x0000_s1026" o:spt="202" type="#_x0000_t202" style="height:316.5pt;width:445.8pt;" filled="f" stroked="t" coordsize="21600,21600" o:gfxdata="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pWyzXAAAABQEAAA8AAAAAAAAAAQAgAAAAIgAAAGRycy9kb3ducmV2Lnht&#10;bFBLAQIUABQAAAAIAIdO4kAyYJvs+gEAAOUDAAAOAAAAAAAAAAEAIAAAACYBAABkcnMvZTJvRG9j&#10;LnhtbFBLBQYAAAAABgAGAFkBAACSBQAAAAA=&#10;">
                <v:fill on="f" focussize="0,0"/>
                <v:stroke weight="1.44pt" color="#000000" joinstyle="miter"/>
                <v:imagedata o:title=""/>
                <o:lock v:ext="edit" aspectratio="f"/>
                <v:textbox inset="0mm,0mm,0mm,0mm">
                  <w:txbxContent>
                    <w:p>
                      <w:pPr>
                        <w:spacing w:before="32"/>
                        <w:ind w:left="93" w:right="0" w:firstLine="0"/>
                        <w:jc w:val="left"/>
                        <w:rPr>
                          <w:rFonts w:ascii="宋体" w:hAnsi="宋体" w:eastAsia="宋体" w:cs="宋体"/>
                          <w:sz w:val="18"/>
                          <w:szCs w:val="18"/>
                        </w:rPr>
                      </w:pPr>
                      <w:bookmarkStart w:id="221" w:name="验收比对监测报告主要结论："/>
                      <w:bookmarkEnd w:id="221"/>
                      <w:r>
                        <w:rPr>
                          <w:rFonts w:ascii="宋体" w:hAnsi="宋体" w:eastAsia="宋体" w:cs="宋体"/>
                          <w:sz w:val="18"/>
                          <w:szCs w:val="18"/>
                        </w:rPr>
                        <w:t>验收比对监测报告主要结论：</w:t>
                      </w:r>
                    </w:p>
                  </w:txbxContent>
                </v:textbox>
                <w10:wrap type="none"/>
                <w10:anchorlock/>
              </v:shape>
            </w:pict>
          </mc:Fallback>
        </mc:AlternateContent>
      </w:r>
    </w:p>
    <w:p>
      <w:pPr>
        <w:spacing w:before="2" w:line="240" w:lineRule="auto"/>
        <w:rPr>
          <w:rFonts w:ascii="黑体" w:hAnsi="黑体" w:eastAsia="黑体" w:cs="黑体"/>
          <w:sz w:val="5"/>
          <w:szCs w:val="5"/>
        </w:rPr>
      </w:pPr>
    </w:p>
    <w:p>
      <w:pPr>
        <w:pStyle w:val="3"/>
        <w:spacing w:before="34" w:line="240" w:lineRule="auto"/>
        <w:ind w:left="3296" w:right="3296"/>
        <w:jc w:val="center"/>
        <w:rPr>
          <w:rFonts w:ascii="黑体" w:hAnsi="黑体" w:eastAsia="黑体" w:cs="黑体"/>
        </w:rPr>
      </w:pPr>
      <w:r>
        <w:rPr>
          <w:rFonts w:ascii="黑体" w:hAnsi="黑体" w:eastAsia="黑体" w:cs="黑体"/>
        </w:rPr>
        <w:t>表6联网验收</w:t>
      </w:r>
    </w:p>
    <w:p>
      <w:pPr>
        <w:spacing w:before="9" w:line="240" w:lineRule="auto"/>
        <w:rPr>
          <w:rFonts w:ascii="黑体" w:hAnsi="黑体" w:eastAsia="黑体" w:cs="黑体"/>
          <w:sz w:val="12"/>
          <w:szCs w:val="12"/>
        </w:rPr>
      </w:pPr>
    </w:p>
    <w:p>
      <w:pPr>
        <w:spacing w:line="6330" w:lineRule="exact"/>
        <w:ind w:left="115" w:right="0" w:firstLine="0"/>
        <w:rPr>
          <w:rFonts w:ascii="黑体" w:hAnsi="黑体" w:eastAsia="黑体" w:cs="黑体"/>
          <w:sz w:val="20"/>
          <w:szCs w:val="20"/>
        </w:rPr>
      </w:pPr>
      <w:r>
        <w:rPr>
          <w:rFonts w:ascii="黑体" w:hAnsi="黑体" w:eastAsia="黑体" w:cs="黑体"/>
          <w:position w:val="-126"/>
          <w:sz w:val="20"/>
          <w:szCs w:val="20"/>
        </w:rPr>
        <mc:AlternateContent>
          <mc:Choice Requires="wps">
            <w:drawing>
              <wp:inline distT="0" distB="0" distL="114300" distR="114300">
                <wp:extent cx="5661660" cy="4019550"/>
                <wp:effectExtent l="8890" t="8890" r="25400" b="10160"/>
                <wp:docPr id="4" name="文本框 4"/>
                <wp:cNvGraphicFramePr/>
                <a:graphic xmlns:a="http://schemas.openxmlformats.org/drawingml/2006/main">
                  <a:graphicData uri="http://schemas.microsoft.com/office/word/2010/wordprocessingShape">
                    <wps:wsp>
                      <wps:cNvSpPr txBox="1"/>
                      <wps:spPr>
                        <a:xfrm>
                          <a:off x="0" y="0"/>
                          <a:ext cx="5661660" cy="4019550"/>
                        </a:xfrm>
                        <a:prstGeom prst="rect">
                          <a:avLst/>
                        </a:prstGeom>
                        <a:noFill/>
                        <a:ln w="18288" cap="flat" cmpd="sng">
                          <a:solidFill>
                            <a:srgbClr val="000000"/>
                          </a:solidFill>
                          <a:prstDash val="solid"/>
                          <a:miter/>
                          <a:headEnd type="none" w="med" len="med"/>
                          <a:tailEnd type="none" w="med" len="med"/>
                        </a:ln>
                      </wps:spPr>
                      <wps:txbx>
                        <w:txbxContent>
                          <w:p>
                            <w:pPr>
                              <w:spacing w:before="30"/>
                              <w:ind w:left="93" w:right="0" w:firstLine="0"/>
                              <w:jc w:val="left"/>
                              <w:rPr>
                                <w:rFonts w:ascii="宋体" w:hAnsi="宋体" w:eastAsia="宋体" w:cs="宋体"/>
                                <w:sz w:val="18"/>
                                <w:szCs w:val="18"/>
                              </w:rPr>
                            </w:pPr>
                            <w:r>
                              <w:rPr>
                                <w:rFonts w:ascii="宋体" w:hAnsi="宋体" w:eastAsia="宋体" w:cs="宋体"/>
                                <w:sz w:val="18"/>
                                <w:szCs w:val="18"/>
                              </w:rPr>
                              <w:t>联网证明主要内容：</w:t>
                            </w:r>
                          </w:p>
                        </w:txbxContent>
                      </wps:txbx>
                      <wps:bodyPr lIns="0" tIns="0" rIns="0" bIns="0" upright="1"/>
                    </wps:wsp>
                  </a:graphicData>
                </a:graphic>
              </wp:inline>
            </w:drawing>
          </mc:Choice>
          <mc:Fallback>
            <w:pict>
              <v:shape id="_x0000_s1026" o:spid="_x0000_s1026" o:spt="202" type="#_x0000_t202" style="height:316.5pt;width:445.8pt;" filled="f" stroked="t" coordsize="21600,21600" o:gfxdata="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6lbLNcAAAAFAQAADwAAAAAAAAABACAAAAAiAAAAZHJzL2Rvd25yZXYu&#10;eG1sUEsBAhQAFAAAAAgAh07iQMb8g7L8AQAA5QMAAA4AAAAAAAAAAQAgAAAAJgEAAGRycy9lMm9E&#10;b2MueG1sUEsFBgAAAAAGAAYAWQEAAJQFAAAAAA==&#10;">
                <v:fill on="f" focussize="0,0"/>
                <v:stroke weight="1.44pt" color="#000000" joinstyle="miter"/>
                <v:imagedata o:title=""/>
                <o:lock v:ext="edit" aspectratio="f"/>
                <v:textbox inset="0mm,0mm,0mm,0mm">
                  <w:txbxContent>
                    <w:p>
                      <w:pPr>
                        <w:spacing w:before="30"/>
                        <w:ind w:left="93" w:right="0" w:firstLine="0"/>
                        <w:jc w:val="left"/>
                        <w:rPr>
                          <w:rFonts w:ascii="宋体" w:hAnsi="宋体" w:eastAsia="宋体" w:cs="宋体"/>
                          <w:sz w:val="18"/>
                          <w:szCs w:val="18"/>
                        </w:rPr>
                      </w:pPr>
                      <w:r>
                        <w:rPr>
                          <w:rFonts w:ascii="宋体" w:hAnsi="宋体" w:eastAsia="宋体" w:cs="宋体"/>
                          <w:sz w:val="18"/>
                          <w:szCs w:val="18"/>
                        </w:rPr>
                        <w:t>联网证明主要内容：</w:t>
                      </w:r>
                    </w:p>
                  </w:txbxContent>
                </v:textbox>
                <w10:wrap type="none"/>
                <w10:anchorlock/>
              </v:shape>
            </w:pict>
          </mc:Fallback>
        </mc:AlternateContent>
      </w:r>
    </w:p>
    <w:p>
      <w:pPr>
        <w:spacing w:after="0" w:line="6330" w:lineRule="exact"/>
        <w:rPr>
          <w:rFonts w:ascii="黑体" w:hAnsi="黑体" w:eastAsia="黑体" w:cs="黑体"/>
          <w:sz w:val="20"/>
          <w:szCs w:val="20"/>
        </w:rPr>
        <w:sectPr>
          <w:footerReference r:id="rId6" w:type="default"/>
          <w:footerReference r:id="rId7" w:type="even"/>
          <w:pgSz w:w="11910" w:h="16840"/>
          <w:pgMar w:top="1500" w:right="1380" w:bottom="1420" w:left="1380" w:header="0" w:footer="1224" w:gutter="0"/>
          <w:pgNumType w:fmt="decimal"/>
        </w:sectPr>
      </w:pPr>
    </w:p>
    <w:p>
      <w:pPr>
        <w:pStyle w:val="3"/>
        <w:spacing w:before="5" w:line="240" w:lineRule="auto"/>
        <w:ind w:left="0" w:right="20"/>
        <w:jc w:val="center"/>
        <w:rPr>
          <w:rFonts w:ascii="黑体" w:hAnsi="黑体" w:eastAsia="黑体" w:cs="黑体"/>
        </w:rPr>
      </w:pPr>
      <w:r>
        <w:rPr>
          <w:rFonts w:ascii="黑体" w:hAnsi="黑体" w:eastAsia="黑体" w:cs="黑体"/>
        </w:rPr>
        <w:t>表7运行与维护方案验收</w:t>
      </w:r>
    </w:p>
    <w:p>
      <w:pPr>
        <w:spacing w:before="9" w:line="240" w:lineRule="auto"/>
        <w:rPr>
          <w:rFonts w:ascii="黑体" w:hAnsi="黑体" w:eastAsia="黑体" w:cs="黑体"/>
          <w:sz w:val="11"/>
          <w:szCs w:val="11"/>
        </w:rPr>
      </w:pPr>
    </w:p>
    <w:tbl>
      <w:tblPr>
        <w:tblStyle w:val="6"/>
        <w:tblW w:w="9022" w:type="dxa"/>
        <w:tblInd w:w="107" w:type="dxa"/>
        <w:tblLayout w:type="fixed"/>
        <w:tblCellMar>
          <w:top w:w="0" w:type="dxa"/>
          <w:left w:w="0" w:type="dxa"/>
          <w:bottom w:w="0" w:type="dxa"/>
          <w:right w:w="0" w:type="dxa"/>
        </w:tblCellMar>
      </w:tblPr>
      <w:tblGrid>
        <w:gridCol w:w="1577"/>
        <w:gridCol w:w="5035"/>
        <w:gridCol w:w="1134"/>
        <w:gridCol w:w="1276"/>
      </w:tblGrid>
      <w:tr>
        <w:tblPrEx>
          <w:tblLayout w:type="fixed"/>
          <w:tblCellMar>
            <w:top w:w="0" w:type="dxa"/>
            <w:left w:w="0" w:type="dxa"/>
            <w:bottom w:w="0" w:type="dxa"/>
            <w:right w:w="0" w:type="dxa"/>
          </w:tblCellMar>
        </w:tblPrEx>
        <w:trPr>
          <w:trHeight w:val="363" w:hRule="exact"/>
        </w:trPr>
        <w:tc>
          <w:tcPr>
            <w:tcW w:w="1577" w:type="dxa"/>
            <w:tcBorders>
              <w:top w:val="single" w:color="000000" w:sz="12" w:space="0"/>
              <w:left w:val="single" w:color="000000" w:sz="12" w:space="0"/>
              <w:bottom w:val="single" w:color="000000" w:sz="6" w:space="0"/>
              <w:right w:val="single" w:color="000000" w:sz="4" w:space="0"/>
            </w:tcBorders>
          </w:tcPr>
          <w:p>
            <w:pPr>
              <w:pStyle w:val="8"/>
              <w:spacing w:before="25" w:line="240" w:lineRule="auto"/>
              <w:ind w:left="413" w:right="0"/>
              <w:jc w:val="left"/>
              <w:rPr>
                <w:rFonts w:ascii="宋体" w:hAnsi="宋体" w:eastAsia="宋体" w:cs="宋体"/>
                <w:sz w:val="18"/>
                <w:szCs w:val="18"/>
              </w:rPr>
            </w:pPr>
            <w:r>
              <w:rPr>
                <w:rFonts w:ascii="宋体" w:hAnsi="宋体" w:eastAsia="宋体" w:cs="宋体"/>
                <w:sz w:val="18"/>
                <w:szCs w:val="18"/>
              </w:rPr>
              <w:t>项目名称</w:t>
            </w:r>
          </w:p>
        </w:tc>
        <w:tc>
          <w:tcPr>
            <w:tcW w:w="5035" w:type="dxa"/>
            <w:tcBorders>
              <w:top w:val="single" w:color="000000" w:sz="12" w:space="0"/>
              <w:left w:val="single" w:color="000000" w:sz="4" w:space="0"/>
              <w:bottom w:val="single" w:color="000000" w:sz="6" w:space="0"/>
              <w:right w:val="single" w:color="000000" w:sz="4" w:space="0"/>
            </w:tcBorders>
          </w:tcPr>
          <w:p>
            <w:pPr>
              <w:pStyle w:val="8"/>
              <w:spacing w:before="25" w:line="240" w:lineRule="auto"/>
              <w:ind w:right="0"/>
              <w:jc w:val="center"/>
              <w:rPr>
                <w:rFonts w:ascii="宋体" w:hAnsi="宋体" w:eastAsia="宋体" w:cs="宋体"/>
                <w:sz w:val="18"/>
                <w:szCs w:val="18"/>
              </w:rPr>
            </w:pPr>
            <w:r>
              <w:rPr>
                <w:rFonts w:ascii="宋体" w:hAnsi="宋体" w:eastAsia="宋体" w:cs="宋体"/>
                <w:sz w:val="18"/>
                <w:szCs w:val="18"/>
              </w:rPr>
              <w:t>项目内容</w:t>
            </w:r>
          </w:p>
        </w:tc>
        <w:tc>
          <w:tcPr>
            <w:tcW w:w="1134" w:type="dxa"/>
            <w:tcBorders>
              <w:top w:val="single" w:color="000000" w:sz="12" w:space="0"/>
              <w:left w:val="single" w:color="000000" w:sz="4" w:space="0"/>
              <w:bottom w:val="single" w:color="000000" w:sz="6" w:space="0"/>
              <w:right w:val="single" w:color="000000" w:sz="4" w:space="0"/>
            </w:tcBorders>
          </w:tcPr>
          <w:p>
            <w:pPr>
              <w:pStyle w:val="8"/>
              <w:spacing w:before="25" w:line="240" w:lineRule="auto"/>
              <w:ind w:left="202" w:right="0"/>
              <w:jc w:val="left"/>
              <w:rPr>
                <w:rFonts w:ascii="宋体" w:hAnsi="宋体" w:eastAsia="宋体" w:cs="宋体"/>
                <w:sz w:val="18"/>
                <w:szCs w:val="18"/>
              </w:rPr>
            </w:pPr>
            <w:r>
              <w:rPr>
                <w:rFonts w:ascii="宋体" w:hAnsi="宋体" w:eastAsia="宋体" w:cs="宋体"/>
                <w:sz w:val="18"/>
                <w:szCs w:val="18"/>
              </w:rPr>
              <w:t>是否符合</w:t>
            </w:r>
          </w:p>
        </w:tc>
        <w:tc>
          <w:tcPr>
            <w:tcW w:w="1276" w:type="dxa"/>
            <w:tcBorders>
              <w:top w:val="single" w:color="000000" w:sz="12" w:space="0"/>
              <w:left w:val="single" w:color="000000" w:sz="4" w:space="0"/>
              <w:bottom w:val="single" w:color="000000" w:sz="6" w:space="0"/>
              <w:right w:val="single" w:color="000000" w:sz="12" w:space="0"/>
            </w:tcBorders>
          </w:tcPr>
          <w:p>
            <w:pPr>
              <w:pStyle w:val="8"/>
              <w:spacing w:before="25" w:line="240" w:lineRule="auto"/>
              <w:ind w:left="183" w:right="0"/>
              <w:jc w:val="left"/>
              <w:rPr>
                <w:rFonts w:ascii="宋体" w:hAnsi="宋体" w:eastAsia="宋体" w:cs="宋体"/>
                <w:sz w:val="18"/>
                <w:szCs w:val="18"/>
              </w:rPr>
            </w:pPr>
            <w:r>
              <w:rPr>
                <w:rFonts w:ascii="宋体" w:hAnsi="宋体" w:eastAsia="宋体" w:cs="宋体"/>
                <w:sz w:val="18"/>
                <w:szCs w:val="18"/>
              </w:rPr>
              <w:t>验收人签字</w:t>
            </w:r>
          </w:p>
        </w:tc>
      </w:tr>
      <w:tr>
        <w:tblPrEx>
          <w:tblLayout w:type="fixed"/>
          <w:tblCellMar>
            <w:top w:w="0" w:type="dxa"/>
            <w:left w:w="0" w:type="dxa"/>
            <w:bottom w:w="0" w:type="dxa"/>
            <w:right w:w="0" w:type="dxa"/>
          </w:tblCellMar>
        </w:tblPrEx>
        <w:trPr>
          <w:trHeight w:val="353" w:hRule="exact"/>
        </w:trPr>
        <w:tc>
          <w:tcPr>
            <w:tcW w:w="1577" w:type="dxa"/>
            <w:vMerge w:val="restart"/>
            <w:tcBorders>
              <w:top w:val="single" w:color="000000" w:sz="6"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7" w:line="240" w:lineRule="auto"/>
              <w:ind w:right="0"/>
              <w:jc w:val="left"/>
              <w:rPr>
                <w:rFonts w:ascii="黑体" w:hAnsi="黑体" w:eastAsia="黑体" w:cs="黑体"/>
                <w:sz w:val="12"/>
                <w:szCs w:val="12"/>
              </w:rPr>
            </w:pPr>
          </w:p>
          <w:p>
            <w:pPr>
              <w:pStyle w:val="8"/>
              <w:spacing w:line="232" w:lineRule="exact"/>
              <w:ind w:left="94" w:right="101"/>
              <w:jc w:val="left"/>
              <w:rPr>
                <w:rFonts w:ascii="宋体" w:hAnsi="宋体" w:eastAsia="宋体" w:cs="宋体"/>
                <w:sz w:val="18"/>
                <w:szCs w:val="18"/>
              </w:rPr>
            </w:pPr>
            <w:r>
              <w:rPr>
                <w:rFonts w:ascii="宋体" w:hAnsi="宋体" w:eastAsia="宋体" w:cs="宋体"/>
                <w:spacing w:val="13"/>
                <w:sz w:val="18"/>
                <w:szCs w:val="18"/>
              </w:rPr>
              <w:t>水污染源在线监</w:t>
            </w:r>
            <w:r>
              <w:rPr>
                <w:rFonts w:ascii="宋体" w:hAnsi="宋体" w:eastAsia="宋体" w:cs="宋体"/>
                <w:sz w:val="18"/>
                <w:szCs w:val="18"/>
              </w:rPr>
              <w:t>测系统情况说明</w:t>
            </w:r>
          </w:p>
        </w:tc>
        <w:tc>
          <w:tcPr>
            <w:tcW w:w="5035" w:type="dxa"/>
            <w:tcBorders>
              <w:top w:val="single" w:color="000000" w:sz="6"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186" w:name="排污单位基本情况"/>
            <w:bookmarkEnd w:id="186"/>
            <w:r>
              <w:rPr>
                <w:rFonts w:ascii="宋体" w:hAnsi="宋体" w:eastAsia="宋体" w:cs="宋体"/>
                <w:sz w:val="18"/>
                <w:szCs w:val="18"/>
              </w:rPr>
              <w:t>排污单位基本情况</w:t>
            </w:r>
          </w:p>
        </w:tc>
        <w:tc>
          <w:tcPr>
            <w:tcW w:w="1134" w:type="dxa"/>
            <w:tcBorders>
              <w:top w:val="single" w:color="000000" w:sz="6" w:space="0"/>
              <w:left w:val="single" w:color="000000" w:sz="4" w:space="0"/>
              <w:bottom w:val="single" w:color="000000" w:sz="4" w:space="0"/>
              <w:right w:val="single" w:color="000000" w:sz="4" w:space="0"/>
            </w:tcBorders>
          </w:tcPr>
          <w:p/>
        </w:tc>
        <w:tc>
          <w:tcPr>
            <w:tcW w:w="1276" w:type="dxa"/>
            <w:tcBorders>
              <w:top w:val="single" w:color="000000" w:sz="6"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187" w:name="水污染在线监测系统构成图"/>
            <w:bookmarkEnd w:id="187"/>
            <w:r>
              <w:rPr>
                <w:rFonts w:ascii="宋体" w:hAnsi="宋体" w:eastAsia="宋体" w:cs="宋体"/>
                <w:sz w:val="18"/>
                <w:szCs w:val="18"/>
              </w:rPr>
              <w:t>水污染在线监测系统构成图</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188" w:name="水质自动采样单元流路图"/>
            <w:bookmarkEnd w:id="188"/>
            <w:r>
              <w:rPr>
                <w:rFonts w:ascii="宋体" w:hAnsi="宋体" w:eastAsia="宋体" w:cs="宋体"/>
                <w:sz w:val="18"/>
                <w:szCs w:val="18"/>
              </w:rPr>
              <w:t>水质自动采样单元流路图</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189" w:name="数据控制单元构成图"/>
            <w:bookmarkEnd w:id="189"/>
            <w:r>
              <w:rPr>
                <w:rFonts w:ascii="宋体" w:hAnsi="宋体" w:eastAsia="宋体" w:cs="宋体"/>
                <w:sz w:val="18"/>
                <w:szCs w:val="18"/>
              </w:rPr>
              <w:t>数据控制单元构成图</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line="206" w:lineRule="exact"/>
              <w:ind w:left="103" w:right="0"/>
              <w:jc w:val="left"/>
              <w:rPr>
                <w:rFonts w:ascii="宋体" w:hAnsi="宋体" w:eastAsia="宋体" w:cs="宋体"/>
                <w:sz w:val="18"/>
                <w:szCs w:val="18"/>
              </w:rPr>
            </w:pPr>
            <w:bookmarkStart w:id="190" w:name="水污染源在线监测仪器方法原理、选定量程、主要参数、所用试剂"/>
            <w:bookmarkEnd w:id="190"/>
            <w:r>
              <w:rPr>
                <w:rFonts w:ascii="宋体" w:hAnsi="宋体" w:eastAsia="宋体" w:cs="宋体"/>
                <w:sz w:val="18"/>
                <w:szCs w:val="18"/>
              </w:rPr>
              <w:t>水污染源在线监测仪器方法原理、选定量程、主要参数、所用</w:t>
            </w:r>
          </w:p>
          <w:p>
            <w:pPr>
              <w:pStyle w:val="8"/>
              <w:spacing w:line="240" w:lineRule="auto"/>
              <w:ind w:left="103" w:right="0"/>
              <w:jc w:val="left"/>
              <w:rPr>
                <w:rFonts w:ascii="宋体" w:hAnsi="宋体" w:eastAsia="宋体" w:cs="宋体"/>
                <w:sz w:val="18"/>
                <w:szCs w:val="18"/>
              </w:rPr>
            </w:pPr>
            <w:r>
              <w:rPr>
                <w:rFonts w:ascii="宋体" w:hAnsi="宋体" w:eastAsia="宋体" w:cs="宋体"/>
                <w:sz w:val="18"/>
                <w:szCs w:val="18"/>
              </w:rPr>
              <w:t>试剂</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bottom w:val="single" w:color="000000" w:sz="4"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191" w:name="水污染在线监测系统各组成部分的维护要点及维护程序"/>
            <w:bookmarkEnd w:id="191"/>
            <w:r>
              <w:rPr>
                <w:rFonts w:ascii="宋体" w:hAnsi="宋体" w:eastAsia="宋体" w:cs="宋体"/>
                <w:sz w:val="18"/>
                <w:szCs w:val="18"/>
              </w:rPr>
              <w:t>水污染在线监测系统各组成部分的维护要点及维护程序</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6" w:line="240" w:lineRule="auto"/>
              <w:ind w:right="0"/>
              <w:jc w:val="left"/>
              <w:rPr>
                <w:rFonts w:ascii="黑体" w:hAnsi="黑体" w:eastAsia="黑体" w:cs="黑体"/>
                <w:sz w:val="25"/>
                <w:szCs w:val="25"/>
              </w:rPr>
            </w:pPr>
          </w:p>
          <w:p>
            <w:pPr>
              <w:pStyle w:val="8"/>
              <w:spacing w:line="232" w:lineRule="exact"/>
              <w:ind w:left="94" w:right="101"/>
              <w:jc w:val="left"/>
              <w:rPr>
                <w:rFonts w:ascii="宋体" w:hAnsi="宋体" w:eastAsia="宋体" w:cs="宋体"/>
                <w:sz w:val="18"/>
                <w:szCs w:val="18"/>
              </w:rPr>
            </w:pPr>
            <w:bookmarkStart w:id="192" w:name="运行与维护作业指导书"/>
            <w:bookmarkEnd w:id="192"/>
            <w:r>
              <w:rPr>
                <w:rFonts w:ascii="宋体" w:hAnsi="宋体" w:eastAsia="宋体" w:cs="宋体"/>
                <w:spacing w:val="13"/>
                <w:sz w:val="18"/>
                <w:szCs w:val="18"/>
              </w:rPr>
              <w:t>运行与维护作业</w:t>
            </w:r>
            <w:r>
              <w:rPr>
                <w:rFonts w:ascii="宋体" w:hAnsi="宋体" w:eastAsia="宋体" w:cs="宋体"/>
                <w:sz w:val="18"/>
                <w:szCs w:val="18"/>
              </w:rPr>
              <w:t>指导书</w:t>
            </w: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193" w:name="流量计操作方法及运维手册"/>
            <w:bookmarkEnd w:id="193"/>
            <w:r>
              <w:rPr>
                <w:rFonts w:ascii="宋体" w:hAnsi="宋体" w:eastAsia="宋体" w:cs="宋体"/>
                <w:sz w:val="18"/>
                <w:szCs w:val="18"/>
              </w:rPr>
              <w:t>流量计操作方法及运维手册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194" w:name="水质采样器操作方法及运维手册"/>
            <w:bookmarkEnd w:id="194"/>
            <w:r>
              <w:rPr>
                <w:rFonts w:ascii="宋体" w:hAnsi="宋体" w:eastAsia="宋体" w:cs="宋体"/>
                <w:sz w:val="18"/>
                <w:szCs w:val="18"/>
              </w:rPr>
              <w:t>水质采样器操作方法及运维手册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477"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19" w:line="220" w:lineRule="exact"/>
              <w:ind w:left="103" w:right="96"/>
              <w:jc w:val="left"/>
              <w:rPr>
                <w:rFonts w:ascii="宋体" w:hAnsi="宋体" w:eastAsia="宋体" w:cs="宋体"/>
                <w:sz w:val="18"/>
                <w:szCs w:val="18"/>
              </w:rPr>
            </w:pPr>
            <w:bookmarkStart w:id="195" w:name="CODCr水质自动分析仪/ TOC水质自动分析仪操作方法及运维手册"/>
            <w:bookmarkEnd w:id="195"/>
            <w:r>
              <w:rPr>
                <w:rFonts w:ascii="Times New Roman" w:hAnsi="Times New Roman" w:eastAsia="Times New Roman" w:cs="Times New Roman"/>
                <w:position w:val="1"/>
                <w:sz w:val="18"/>
                <w:szCs w:val="18"/>
              </w:rPr>
              <w:t>COD</w:t>
            </w:r>
            <w:r>
              <w:rPr>
                <w:rFonts w:ascii="Times New Roman" w:hAnsi="Times New Roman" w:eastAsia="Times New Roman" w:cs="Times New Roman"/>
                <w:sz w:val="11"/>
                <w:szCs w:val="11"/>
              </w:rPr>
              <w:t>Cr</w:t>
            </w:r>
            <w:r>
              <w:rPr>
                <w:rFonts w:ascii="宋体" w:hAnsi="宋体" w:eastAsia="宋体" w:cs="宋体"/>
                <w:position w:val="1"/>
                <w:sz w:val="18"/>
                <w:szCs w:val="18"/>
              </w:rPr>
              <w:t>水质自动分析仪</w:t>
            </w:r>
            <w:r>
              <w:rPr>
                <w:rFonts w:ascii="Times New Roman" w:hAnsi="Times New Roman" w:eastAsia="Times New Roman" w:cs="Times New Roman"/>
                <w:position w:val="1"/>
                <w:sz w:val="18"/>
                <w:szCs w:val="18"/>
              </w:rPr>
              <w:t>/TOC</w:t>
            </w:r>
            <w:r>
              <w:rPr>
                <w:rFonts w:ascii="宋体" w:hAnsi="宋体" w:eastAsia="宋体" w:cs="宋体"/>
                <w:position w:val="1"/>
                <w:sz w:val="18"/>
                <w:szCs w:val="18"/>
              </w:rPr>
              <w:t>水质自动分析仪操作方法及运维</w:t>
            </w:r>
            <w:r>
              <w:rPr>
                <w:rFonts w:ascii="宋体" w:hAnsi="宋体" w:eastAsia="宋体" w:cs="宋体"/>
                <w:sz w:val="18"/>
                <w:szCs w:val="18"/>
              </w:rPr>
              <w:t>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103" w:right="0"/>
              <w:jc w:val="left"/>
              <w:rPr>
                <w:rFonts w:ascii="宋体" w:hAnsi="宋体" w:eastAsia="宋体" w:cs="宋体"/>
                <w:sz w:val="18"/>
                <w:szCs w:val="18"/>
              </w:rPr>
            </w:pPr>
            <w:bookmarkStart w:id="196" w:name="氨氮水质自动分析仪操作方法及运维手册"/>
            <w:bookmarkEnd w:id="196"/>
            <w:r>
              <w:rPr>
                <w:rFonts w:ascii="宋体" w:hAnsi="宋体" w:eastAsia="宋体" w:cs="宋体"/>
                <w:sz w:val="18"/>
                <w:szCs w:val="18"/>
              </w:rPr>
              <w:t>氨氮水质自动分析仪操作方法及运维手册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197" w:name="总磷水质自动分析仪操作方法及运维手册"/>
            <w:bookmarkEnd w:id="197"/>
            <w:r>
              <w:rPr>
                <w:rFonts w:ascii="宋体" w:hAnsi="宋体" w:eastAsia="宋体" w:cs="宋体"/>
                <w:sz w:val="18"/>
                <w:szCs w:val="18"/>
              </w:rPr>
              <w:t>总磷水质自动分析仪操作方法及运维手册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198" w:name="总氮水质自动分析仪操作方法及运维手册"/>
            <w:bookmarkEnd w:id="198"/>
            <w:r>
              <w:rPr>
                <w:rFonts w:ascii="宋体" w:hAnsi="宋体" w:eastAsia="宋体" w:cs="宋体"/>
                <w:sz w:val="18"/>
                <w:szCs w:val="18"/>
              </w:rPr>
              <w:t>总氮水质自动分析仪操作方法及运维手册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199" w:name="pH水质自动分析仪操作方法及运维手册"/>
            <w:bookmarkEnd w:id="199"/>
            <w:r>
              <w:rPr>
                <w:rFonts w:ascii="Times New Roman" w:hAnsi="Times New Roman" w:eastAsia="Times New Roman" w:cs="Times New Roman"/>
                <w:sz w:val="18"/>
                <w:szCs w:val="18"/>
              </w:rPr>
              <w:t>pH</w:t>
            </w:r>
            <w:r>
              <w:rPr>
                <w:rFonts w:ascii="宋体" w:hAnsi="宋体" w:eastAsia="宋体" w:cs="宋体"/>
                <w:sz w:val="18"/>
                <w:szCs w:val="18"/>
              </w:rPr>
              <w:t>水质自动分析仪操作方法及运维手册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00" w:name="温度计操作方法及运维手册"/>
            <w:bookmarkEnd w:id="200"/>
            <w:r>
              <w:rPr>
                <w:rFonts w:ascii="宋体" w:hAnsi="宋体" w:eastAsia="宋体" w:cs="宋体"/>
                <w:sz w:val="18"/>
                <w:szCs w:val="18"/>
              </w:rPr>
              <w:t>温度计操作方法及运维手册</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01" w:name="流量监测单元维护方法"/>
            <w:bookmarkEnd w:id="201"/>
            <w:r>
              <w:rPr>
                <w:rFonts w:ascii="宋体" w:hAnsi="宋体" w:eastAsia="宋体" w:cs="宋体"/>
                <w:sz w:val="18"/>
                <w:szCs w:val="18"/>
              </w:rPr>
              <w:t>流量监测单元维护方法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103" w:right="0"/>
              <w:jc w:val="left"/>
              <w:rPr>
                <w:rFonts w:ascii="宋体" w:hAnsi="宋体" w:eastAsia="宋体" w:cs="宋体"/>
                <w:sz w:val="18"/>
                <w:szCs w:val="18"/>
              </w:rPr>
            </w:pPr>
            <w:bookmarkStart w:id="202" w:name="水样自动采集单元维护方法"/>
            <w:bookmarkEnd w:id="202"/>
            <w:r>
              <w:rPr>
                <w:rFonts w:ascii="宋体" w:hAnsi="宋体" w:eastAsia="宋体" w:cs="宋体"/>
                <w:sz w:val="18"/>
                <w:szCs w:val="18"/>
              </w:rPr>
              <w:t>水样自动采集单元维护方法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bottom w:val="single" w:color="000000" w:sz="4"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203" w:name="数据控制单元维护方法"/>
            <w:bookmarkEnd w:id="203"/>
            <w:r>
              <w:rPr>
                <w:rFonts w:ascii="宋体" w:hAnsi="宋体" w:eastAsia="宋体" w:cs="宋体"/>
                <w:sz w:val="18"/>
                <w:szCs w:val="18"/>
              </w:rPr>
              <w:t>数据控制单元维护方法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before="1" w:line="240" w:lineRule="auto"/>
              <w:ind w:right="0"/>
              <w:jc w:val="left"/>
              <w:rPr>
                <w:rFonts w:ascii="黑体" w:hAnsi="黑体" w:eastAsia="黑体" w:cs="黑体"/>
                <w:sz w:val="24"/>
                <w:szCs w:val="24"/>
              </w:rPr>
            </w:pPr>
          </w:p>
          <w:p>
            <w:pPr>
              <w:pStyle w:val="8"/>
              <w:spacing w:line="240" w:lineRule="auto"/>
              <w:ind w:left="94" w:right="0"/>
              <w:jc w:val="left"/>
              <w:rPr>
                <w:rFonts w:ascii="宋体" w:hAnsi="宋体" w:eastAsia="宋体" w:cs="宋体"/>
                <w:sz w:val="18"/>
                <w:szCs w:val="18"/>
              </w:rPr>
            </w:pPr>
            <w:bookmarkStart w:id="204" w:name="运行与维护制度"/>
            <w:bookmarkEnd w:id="204"/>
            <w:r>
              <w:rPr>
                <w:rFonts w:ascii="宋体" w:hAnsi="宋体" w:eastAsia="宋体" w:cs="宋体"/>
                <w:sz w:val="18"/>
                <w:szCs w:val="18"/>
              </w:rPr>
              <w:t>运行与维护制度</w:t>
            </w: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205" w:name="日常巡检制度及巡检内容"/>
            <w:bookmarkEnd w:id="205"/>
            <w:r>
              <w:rPr>
                <w:rFonts w:ascii="宋体" w:hAnsi="宋体" w:eastAsia="宋体" w:cs="宋体"/>
                <w:sz w:val="18"/>
                <w:szCs w:val="18"/>
              </w:rPr>
              <w:t>日常巡检制度及巡检内容</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06" w:name="定期维护制度及定期维护内容"/>
            <w:bookmarkEnd w:id="206"/>
            <w:r>
              <w:rPr>
                <w:rFonts w:ascii="宋体" w:hAnsi="宋体" w:eastAsia="宋体" w:cs="宋体"/>
                <w:sz w:val="18"/>
                <w:szCs w:val="18"/>
              </w:rPr>
              <w:t>定期维护制度及定期维护内容</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07" w:name="定期校验和校准制度及内容"/>
            <w:bookmarkEnd w:id="207"/>
            <w:r>
              <w:rPr>
                <w:rFonts w:ascii="宋体" w:hAnsi="宋体" w:eastAsia="宋体" w:cs="宋体"/>
                <w:sz w:val="18"/>
                <w:szCs w:val="18"/>
              </w:rPr>
              <w:t>定期校验和校准制度及内容</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bottom w:val="single" w:color="000000" w:sz="4"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08" w:name="易损、易耗品的定期检查和更换制度"/>
            <w:bookmarkEnd w:id="208"/>
            <w:r>
              <w:rPr>
                <w:rFonts w:ascii="宋体" w:hAnsi="宋体" w:eastAsia="宋体" w:cs="宋体"/>
                <w:sz w:val="18"/>
                <w:szCs w:val="18"/>
              </w:rPr>
              <w:t>易损、易耗品的定期检查和更换制度</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restart"/>
            <w:tcBorders>
              <w:top w:val="single" w:color="000000" w:sz="4" w:space="0"/>
              <w:left w:val="single" w:color="000000" w:sz="12" w:space="0"/>
              <w:right w:val="single" w:color="000000" w:sz="4" w:space="0"/>
            </w:tcBorders>
          </w:tcPr>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line="240" w:lineRule="auto"/>
              <w:ind w:right="0"/>
              <w:jc w:val="left"/>
              <w:rPr>
                <w:rFonts w:ascii="黑体" w:hAnsi="黑体" w:eastAsia="黑体" w:cs="黑体"/>
                <w:sz w:val="18"/>
                <w:szCs w:val="18"/>
              </w:rPr>
            </w:pPr>
          </w:p>
          <w:p>
            <w:pPr>
              <w:pStyle w:val="8"/>
              <w:spacing w:before="127" w:line="240" w:lineRule="auto"/>
              <w:ind w:left="94" w:right="0"/>
              <w:jc w:val="left"/>
              <w:rPr>
                <w:rFonts w:ascii="宋体" w:hAnsi="宋体" w:eastAsia="宋体" w:cs="宋体"/>
                <w:sz w:val="18"/>
                <w:szCs w:val="18"/>
              </w:rPr>
            </w:pPr>
            <w:bookmarkStart w:id="209" w:name="运行与维护记录"/>
            <w:bookmarkEnd w:id="209"/>
            <w:r>
              <w:rPr>
                <w:rFonts w:ascii="宋体" w:hAnsi="宋体" w:eastAsia="宋体" w:cs="宋体"/>
                <w:sz w:val="18"/>
                <w:szCs w:val="18"/>
              </w:rPr>
              <w:t>运行与维护记录</w:t>
            </w: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103" w:right="0"/>
              <w:jc w:val="left"/>
              <w:rPr>
                <w:rFonts w:ascii="宋体" w:hAnsi="宋体" w:eastAsia="宋体" w:cs="宋体"/>
                <w:sz w:val="18"/>
                <w:szCs w:val="18"/>
              </w:rPr>
            </w:pPr>
            <w:bookmarkStart w:id="210" w:name="每日巡检情况及处理结果的记录"/>
            <w:bookmarkEnd w:id="210"/>
            <w:r>
              <w:rPr>
                <w:rFonts w:ascii="宋体" w:hAnsi="宋体" w:eastAsia="宋体" w:cs="宋体"/>
                <w:sz w:val="18"/>
                <w:szCs w:val="18"/>
              </w:rPr>
              <w:t>每日巡检情况及处理结果的记录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211" w:name="每周巡检情况及处理结果的记录"/>
            <w:bookmarkEnd w:id="211"/>
            <w:r>
              <w:rPr>
                <w:rFonts w:ascii="宋体" w:hAnsi="宋体" w:eastAsia="宋体" w:cs="宋体"/>
                <w:sz w:val="18"/>
                <w:szCs w:val="18"/>
              </w:rPr>
              <w:t>每周巡检情况及处理结果的记录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212" w:name="每月巡检情况及处理结果的记录"/>
            <w:bookmarkEnd w:id="212"/>
            <w:r>
              <w:rPr>
                <w:rFonts w:ascii="宋体" w:hAnsi="宋体" w:eastAsia="宋体" w:cs="宋体"/>
                <w:sz w:val="18"/>
                <w:szCs w:val="18"/>
              </w:rPr>
              <w:t>每月巡检情况及处理结果的记录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13" w:name="标准物质或标准样品的购置使用记录"/>
            <w:bookmarkEnd w:id="213"/>
            <w:r>
              <w:rPr>
                <w:rFonts w:ascii="宋体" w:hAnsi="宋体" w:eastAsia="宋体" w:cs="宋体"/>
                <w:sz w:val="18"/>
                <w:szCs w:val="18"/>
              </w:rPr>
              <w:t>标准物质或标准样品的购置使用记录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14" w:name="系统检修记录"/>
            <w:bookmarkEnd w:id="214"/>
            <w:r>
              <w:rPr>
                <w:rFonts w:ascii="宋体" w:hAnsi="宋体" w:eastAsia="宋体" w:cs="宋体"/>
                <w:sz w:val="18"/>
                <w:szCs w:val="18"/>
              </w:rPr>
              <w:t>系统检修记录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15" w:name="故障及排除故障记录"/>
            <w:bookmarkEnd w:id="215"/>
            <w:r>
              <w:rPr>
                <w:rFonts w:ascii="宋体" w:hAnsi="宋体" w:eastAsia="宋体" w:cs="宋体"/>
                <w:sz w:val="18"/>
                <w:szCs w:val="18"/>
              </w:rPr>
              <w:t>故障及排除故障记录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6" w:line="240" w:lineRule="auto"/>
              <w:ind w:left="103" w:right="0"/>
              <w:jc w:val="left"/>
              <w:rPr>
                <w:rFonts w:ascii="宋体" w:hAnsi="宋体" w:eastAsia="宋体" w:cs="宋体"/>
                <w:sz w:val="18"/>
                <w:szCs w:val="18"/>
              </w:rPr>
            </w:pPr>
            <w:bookmarkStart w:id="216" w:name="断电、停运、更换设备记录"/>
            <w:bookmarkEnd w:id="216"/>
            <w:r>
              <w:rPr>
                <w:rFonts w:ascii="宋体" w:hAnsi="宋体" w:eastAsia="宋体" w:cs="宋体"/>
                <w:sz w:val="18"/>
                <w:szCs w:val="18"/>
              </w:rPr>
              <w:t>断电、停运、更换设备记录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217" w:name="易损、易耗品更换记录"/>
            <w:bookmarkEnd w:id="217"/>
            <w:r>
              <w:rPr>
                <w:rFonts w:ascii="宋体" w:hAnsi="宋体" w:eastAsia="宋体" w:cs="宋体"/>
                <w:sz w:val="18"/>
                <w:szCs w:val="18"/>
              </w:rPr>
              <w:t>易损、易耗品更换记录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4" w:line="240" w:lineRule="auto"/>
              <w:ind w:left="103" w:right="0"/>
              <w:jc w:val="left"/>
              <w:rPr>
                <w:rFonts w:ascii="宋体" w:hAnsi="宋体" w:eastAsia="宋体" w:cs="宋体"/>
                <w:sz w:val="18"/>
                <w:szCs w:val="18"/>
              </w:rPr>
            </w:pPr>
            <w:bookmarkStart w:id="218" w:name="异常情况记录"/>
            <w:bookmarkEnd w:id="218"/>
            <w:r>
              <w:rPr>
                <w:rFonts w:ascii="宋体" w:hAnsi="宋体" w:eastAsia="宋体" w:cs="宋体"/>
                <w:sz w:val="18"/>
                <w:szCs w:val="18"/>
              </w:rPr>
              <w:t>异常情况记录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19" w:name="零点和量程的校准记录"/>
            <w:bookmarkEnd w:id="219"/>
            <w:r>
              <w:rPr>
                <w:rFonts w:ascii="宋体" w:hAnsi="宋体" w:eastAsia="宋体" w:cs="宋体"/>
                <w:sz w:val="18"/>
                <w:szCs w:val="18"/>
              </w:rPr>
              <w:t>零点和量程的校准记录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50" w:hRule="exact"/>
        </w:trPr>
        <w:tc>
          <w:tcPr>
            <w:tcW w:w="1577" w:type="dxa"/>
            <w:vMerge w:val="continue"/>
            <w:tcBorders>
              <w:left w:val="single" w:color="000000" w:sz="12" w:space="0"/>
              <w:bottom w:val="single" w:color="000000" w:sz="4" w:space="0"/>
              <w:right w:val="single" w:color="000000" w:sz="4" w:space="0"/>
            </w:tcBorders>
          </w:tcPr>
          <w:p/>
        </w:tc>
        <w:tc>
          <w:tcPr>
            <w:tcW w:w="5035" w:type="dxa"/>
            <w:tcBorders>
              <w:top w:val="single" w:color="000000" w:sz="4" w:space="0"/>
              <w:left w:val="single" w:color="000000" w:sz="4" w:space="0"/>
              <w:bottom w:val="single" w:color="000000" w:sz="4" w:space="0"/>
              <w:right w:val="single" w:color="000000" w:sz="4" w:space="0"/>
            </w:tcBorders>
          </w:tcPr>
          <w:p>
            <w:pPr>
              <w:pStyle w:val="8"/>
              <w:spacing w:before="25" w:line="240" w:lineRule="auto"/>
              <w:ind w:left="103" w:right="0"/>
              <w:jc w:val="left"/>
              <w:rPr>
                <w:rFonts w:ascii="宋体" w:hAnsi="宋体" w:eastAsia="宋体" w:cs="宋体"/>
                <w:sz w:val="18"/>
                <w:szCs w:val="18"/>
              </w:rPr>
            </w:pPr>
            <w:bookmarkStart w:id="220" w:name="标准物质或标准样品的校准和验证记录"/>
            <w:bookmarkEnd w:id="220"/>
            <w:r>
              <w:rPr>
                <w:rFonts w:ascii="宋体" w:hAnsi="宋体" w:eastAsia="宋体" w:cs="宋体"/>
                <w:sz w:val="18"/>
                <w:szCs w:val="18"/>
              </w:rPr>
              <w:t>标准物质或标准样品的校准和验证记录</w:t>
            </w:r>
          </w:p>
        </w:tc>
        <w:tc>
          <w:tcPr>
            <w:tcW w:w="1134" w:type="dxa"/>
            <w:tcBorders>
              <w:top w:val="single" w:color="000000" w:sz="4" w:space="0"/>
              <w:left w:val="single" w:color="000000" w:sz="4" w:space="0"/>
              <w:bottom w:val="single" w:color="000000" w:sz="4" w:space="0"/>
              <w:right w:val="single" w:color="000000" w:sz="4" w:space="0"/>
            </w:tcBorders>
          </w:tcPr>
          <w:p/>
        </w:tc>
        <w:tc>
          <w:tcPr>
            <w:tcW w:w="1276"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60" w:hRule="exact"/>
        </w:trPr>
        <w:tc>
          <w:tcPr>
            <w:tcW w:w="1577" w:type="dxa"/>
            <w:tcBorders>
              <w:top w:val="single" w:color="000000" w:sz="4" w:space="0"/>
              <w:left w:val="single" w:color="000000" w:sz="12" w:space="0"/>
              <w:bottom w:val="single" w:color="000000" w:sz="12" w:space="0"/>
              <w:right w:val="single" w:color="000000" w:sz="4" w:space="0"/>
            </w:tcBorders>
          </w:tcPr>
          <w:p>
            <w:pPr>
              <w:pStyle w:val="8"/>
              <w:spacing w:before="25" w:line="240" w:lineRule="auto"/>
              <w:ind w:left="454" w:right="0"/>
              <w:jc w:val="left"/>
              <w:rPr>
                <w:rFonts w:ascii="宋体" w:hAnsi="宋体" w:eastAsia="宋体" w:cs="宋体"/>
                <w:sz w:val="18"/>
                <w:szCs w:val="18"/>
              </w:rPr>
            </w:pPr>
            <w:r>
              <w:rPr>
                <w:rFonts w:ascii="宋体" w:hAnsi="宋体" w:eastAsia="宋体" w:cs="宋体"/>
                <w:sz w:val="18"/>
                <w:szCs w:val="18"/>
              </w:rPr>
              <w:t>备注</w:t>
            </w:r>
          </w:p>
        </w:tc>
        <w:tc>
          <w:tcPr>
            <w:tcW w:w="7445" w:type="dxa"/>
            <w:gridSpan w:val="3"/>
            <w:tcBorders>
              <w:top w:val="single" w:color="000000" w:sz="4" w:space="0"/>
              <w:left w:val="single" w:color="000000" w:sz="4" w:space="0"/>
              <w:bottom w:val="single" w:color="000000" w:sz="12" w:space="0"/>
              <w:right w:val="single" w:color="000000" w:sz="12" w:space="0"/>
            </w:tcBorders>
          </w:tcPr>
          <w:p/>
        </w:tc>
      </w:tr>
    </w:tbl>
    <w:p>
      <w:pPr>
        <w:spacing w:after="0"/>
        <w:sectPr>
          <w:pgSz w:w="11910" w:h="16840"/>
          <w:pgMar w:top="1380" w:right="1300" w:bottom="1420" w:left="1320" w:header="0" w:footer="1224" w:gutter="0"/>
          <w:pgNumType w:fmt="decimal"/>
        </w:sectPr>
      </w:pPr>
    </w:p>
    <w:p>
      <w:pPr>
        <w:pStyle w:val="3"/>
        <w:spacing w:before="5" w:line="240" w:lineRule="auto"/>
        <w:ind w:left="0" w:leftChars="0" w:right="-54" w:rightChars="0" w:firstLine="0" w:firstLineChars="0"/>
        <w:jc w:val="center"/>
        <w:rPr>
          <w:rFonts w:ascii="黑体" w:hAnsi="黑体" w:eastAsia="黑体" w:cs="黑体"/>
          <w:sz w:val="12"/>
          <w:szCs w:val="12"/>
        </w:rPr>
      </w:pPr>
      <w:r>
        <w:rPr>
          <w:rFonts w:ascii="黑体" w:hAnsi="黑体" w:eastAsia="黑体" w:cs="黑体"/>
        </w:rPr>
        <w:t>表8验收结论</w:t>
      </w:r>
    </w:p>
    <w:p>
      <w:pPr>
        <w:spacing w:line="7557" w:lineRule="exact"/>
        <w:ind w:left="125" w:right="0" w:firstLine="0"/>
        <w:rPr>
          <w:rFonts w:ascii="黑体" w:hAnsi="黑体" w:eastAsia="黑体" w:cs="黑体"/>
          <w:sz w:val="20"/>
          <w:szCs w:val="20"/>
        </w:rPr>
      </w:pPr>
      <w:r>
        <w:rPr>
          <w:rFonts w:ascii="黑体" w:hAnsi="黑体" w:eastAsia="黑体" w:cs="黑体"/>
          <w:position w:val="-150"/>
          <w:sz w:val="20"/>
          <w:szCs w:val="20"/>
        </w:rPr>
        <mc:AlternateContent>
          <mc:Choice Requires="wps">
            <w:drawing>
              <wp:inline distT="0" distB="0" distL="114300" distR="114300">
                <wp:extent cx="5751195" cy="4798695"/>
                <wp:effectExtent l="8890" t="8890" r="12065" b="12065"/>
                <wp:docPr id="5" name="文本框 5"/>
                <wp:cNvGraphicFramePr/>
                <a:graphic xmlns:a="http://schemas.openxmlformats.org/drawingml/2006/main">
                  <a:graphicData uri="http://schemas.microsoft.com/office/word/2010/wordprocessingShape">
                    <wps:wsp>
                      <wps:cNvSpPr txBox="1"/>
                      <wps:spPr>
                        <a:xfrm>
                          <a:off x="0" y="0"/>
                          <a:ext cx="5751195" cy="4798695"/>
                        </a:xfrm>
                        <a:prstGeom prst="rect">
                          <a:avLst/>
                        </a:prstGeom>
                        <a:noFill/>
                        <a:ln w="18288" cap="flat" cmpd="sng">
                          <a:solidFill>
                            <a:srgbClr val="000000"/>
                          </a:solidFill>
                          <a:prstDash val="solid"/>
                          <a:miter/>
                          <a:headEnd type="none" w="med" len="med"/>
                          <a:tailEnd type="none" w="med" len="med"/>
                        </a:ln>
                      </wps:spPr>
                      <wps:txbx>
                        <w:txbxContent>
                          <w:p>
                            <w:pPr>
                              <w:spacing w:before="44"/>
                              <w:ind w:left="94" w:right="0" w:firstLine="0"/>
                              <w:jc w:val="left"/>
                              <w:rPr>
                                <w:rFonts w:ascii="宋体" w:hAnsi="宋体" w:eastAsia="宋体" w:cs="宋体"/>
                                <w:sz w:val="18"/>
                                <w:szCs w:val="18"/>
                              </w:rPr>
                            </w:pPr>
                            <w:bookmarkStart w:id="222" w:name="验收组结论："/>
                            <w:bookmarkEnd w:id="222"/>
                            <w:r>
                              <w:rPr>
                                <w:rFonts w:ascii="宋体" w:hAnsi="宋体" w:eastAsia="宋体" w:cs="宋体"/>
                                <w:sz w:val="18"/>
                                <w:szCs w:val="18"/>
                              </w:rPr>
                              <w:t>验收组结论：</w:t>
                            </w:r>
                          </w:p>
                        </w:txbxContent>
                      </wps:txbx>
                      <wps:bodyPr lIns="0" tIns="0" rIns="0" bIns="0" upright="1"/>
                    </wps:wsp>
                  </a:graphicData>
                </a:graphic>
              </wp:inline>
            </w:drawing>
          </mc:Choice>
          <mc:Fallback>
            <w:pict>
              <v:shape id="_x0000_s1026" o:spid="_x0000_s1026" o:spt="202" type="#_x0000_t202" style="height:377.85pt;width:452.85pt;" filled="f" stroked="t" coordsize="21600,21600" o:gfxdata="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dUeV/XAAAABQEAAA8AAAAAAAAAAQAgAAAAIgAAAGRycy9kb3ducmV2Lnht&#10;bFBLAQIUABQAAAAIAIdO4kB1qZhP+gEAAOUDAAAOAAAAAAAAAAEAIAAAACYBAABkcnMvZTJvRG9j&#10;LnhtbFBLBQYAAAAABgAGAFkBAACSBQAAAAA=&#10;">
                <v:fill on="f" focussize="0,0"/>
                <v:stroke weight="1.44pt" color="#000000" joinstyle="miter"/>
                <v:imagedata o:title=""/>
                <o:lock v:ext="edit" aspectratio="f"/>
                <v:textbox inset="0mm,0mm,0mm,0mm">
                  <w:txbxContent>
                    <w:p>
                      <w:pPr>
                        <w:spacing w:before="44"/>
                        <w:ind w:left="94" w:right="0" w:firstLine="0"/>
                        <w:jc w:val="left"/>
                        <w:rPr>
                          <w:rFonts w:ascii="宋体" w:hAnsi="宋体" w:eastAsia="宋体" w:cs="宋体"/>
                          <w:sz w:val="18"/>
                          <w:szCs w:val="18"/>
                        </w:rPr>
                      </w:pPr>
                      <w:bookmarkStart w:id="222" w:name="验收组结论："/>
                      <w:bookmarkEnd w:id="222"/>
                      <w:r>
                        <w:rPr>
                          <w:rFonts w:ascii="宋体" w:hAnsi="宋体" w:eastAsia="宋体" w:cs="宋体"/>
                          <w:sz w:val="18"/>
                          <w:szCs w:val="18"/>
                        </w:rPr>
                        <w:t>验收组结论：</w:t>
                      </w:r>
                    </w:p>
                  </w:txbxContent>
                </v:textbox>
                <w10:wrap type="none"/>
                <w10:anchorlock/>
              </v:shape>
            </w:pict>
          </mc:Fallback>
        </mc:AlternateContent>
      </w:r>
    </w:p>
    <w:p>
      <w:pPr>
        <w:spacing w:before="12" w:line="240" w:lineRule="auto"/>
        <w:rPr>
          <w:rFonts w:ascii="黑体" w:hAnsi="黑体" w:eastAsia="黑体" w:cs="黑体"/>
          <w:sz w:val="28"/>
          <w:szCs w:val="28"/>
        </w:rPr>
      </w:pPr>
    </w:p>
    <w:p>
      <w:pPr>
        <w:pStyle w:val="3"/>
        <w:spacing w:before="34" w:line="240" w:lineRule="auto"/>
        <w:ind w:left="0" w:leftChars="0" w:right="-54" w:rightChars="0" w:firstLine="0" w:firstLineChars="0"/>
        <w:jc w:val="center"/>
        <w:rPr>
          <w:rFonts w:ascii="黑体" w:hAnsi="黑体" w:eastAsia="黑体" w:cs="黑体"/>
          <w:sz w:val="11"/>
          <w:szCs w:val="11"/>
        </w:rPr>
      </w:pPr>
      <w:r>
        <w:rPr>
          <w:rFonts w:ascii="黑体" w:hAnsi="黑体" w:eastAsia="黑体" w:cs="黑体"/>
        </w:rPr>
        <w:t>表9验收组成员</w:t>
      </w:r>
    </w:p>
    <w:tbl>
      <w:tblPr>
        <w:tblStyle w:val="6"/>
        <w:tblW w:w="9057" w:type="dxa"/>
        <w:tblInd w:w="110" w:type="dxa"/>
        <w:tblLayout w:type="fixed"/>
        <w:tblCellMar>
          <w:top w:w="0" w:type="dxa"/>
          <w:left w:w="0" w:type="dxa"/>
          <w:bottom w:w="0" w:type="dxa"/>
          <w:right w:w="0" w:type="dxa"/>
        </w:tblCellMar>
      </w:tblPr>
      <w:tblGrid>
        <w:gridCol w:w="705"/>
        <w:gridCol w:w="1231"/>
        <w:gridCol w:w="779"/>
        <w:gridCol w:w="3224"/>
        <w:gridCol w:w="1559"/>
        <w:gridCol w:w="1559"/>
      </w:tblGrid>
      <w:tr>
        <w:tblPrEx>
          <w:tblLayout w:type="fixed"/>
          <w:tblCellMar>
            <w:top w:w="0" w:type="dxa"/>
            <w:left w:w="0" w:type="dxa"/>
            <w:bottom w:w="0" w:type="dxa"/>
            <w:right w:w="0" w:type="dxa"/>
          </w:tblCellMar>
        </w:tblPrEx>
        <w:trPr>
          <w:trHeight w:val="380" w:hRule="exact"/>
        </w:trPr>
        <w:tc>
          <w:tcPr>
            <w:tcW w:w="705" w:type="dxa"/>
            <w:tcBorders>
              <w:top w:val="single" w:color="000000" w:sz="12" w:space="0"/>
              <w:left w:val="single" w:color="000000" w:sz="12" w:space="0"/>
              <w:bottom w:val="single" w:color="000000" w:sz="4" w:space="0"/>
              <w:right w:val="single" w:color="000000" w:sz="4" w:space="0"/>
            </w:tcBorders>
          </w:tcPr>
          <w:p>
            <w:pPr>
              <w:pStyle w:val="8"/>
              <w:spacing w:before="79" w:line="240" w:lineRule="auto"/>
              <w:ind w:left="156" w:right="0"/>
              <w:jc w:val="left"/>
              <w:rPr>
                <w:rFonts w:ascii="宋体" w:hAnsi="宋体" w:eastAsia="宋体" w:cs="宋体"/>
                <w:sz w:val="18"/>
                <w:szCs w:val="18"/>
              </w:rPr>
            </w:pPr>
            <w:r>
              <w:rPr>
                <w:rFonts w:ascii="宋体" w:hAnsi="宋体" w:eastAsia="宋体" w:cs="宋体"/>
                <w:sz w:val="18"/>
                <w:szCs w:val="18"/>
              </w:rPr>
              <w:t>序号</w:t>
            </w:r>
          </w:p>
        </w:tc>
        <w:tc>
          <w:tcPr>
            <w:tcW w:w="1231" w:type="dxa"/>
            <w:tcBorders>
              <w:top w:val="single" w:color="000000" w:sz="12" w:space="0"/>
              <w:left w:val="single" w:color="000000" w:sz="4" w:space="0"/>
              <w:bottom w:val="single" w:color="000000" w:sz="4" w:space="0"/>
              <w:right w:val="single" w:color="000000" w:sz="4" w:space="0"/>
            </w:tcBorders>
          </w:tcPr>
          <w:p>
            <w:pPr>
              <w:pStyle w:val="8"/>
              <w:spacing w:before="79" w:line="240" w:lineRule="auto"/>
              <w:ind w:left="159" w:right="0"/>
              <w:jc w:val="left"/>
              <w:rPr>
                <w:rFonts w:ascii="宋体" w:hAnsi="宋体" w:eastAsia="宋体" w:cs="宋体"/>
                <w:sz w:val="18"/>
                <w:szCs w:val="18"/>
              </w:rPr>
            </w:pPr>
            <w:r>
              <w:rPr>
                <w:rFonts w:ascii="宋体" w:hAnsi="宋体" w:eastAsia="宋体" w:cs="宋体"/>
                <w:sz w:val="18"/>
                <w:szCs w:val="18"/>
              </w:rPr>
              <w:t>验收组职务</w:t>
            </w:r>
          </w:p>
        </w:tc>
        <w:tc>
          <w:tcPr>
            <w:tcW w:w="779" w:type="dxa"/>
            <w:tcBorders>
              <w:top w:val="single" w:color="000000" w:sz="12" w:space="0"/>
              <w:left w:val="single" w:color="000000" w:sz="4" w:space="0"/>
              <w:bottom w:val="single" w:color="000000" w:sz="4" w:space="0"/>
              <w:right w:val="single" w:color="000000" w:sz="4" w:space="0"/>
            </w:tcBorders>
          </w:tcPr>
          <w:p>
            <w:pPr>
              <w:pStyle w:val="8"/>
              <w:spacing w:before="79" w:line="240" w:lineRule="auto"/>
              <w:ind w:left="202" w:right="0"/>
              <w:jc w:val="left"/>
              <w:rPr>
                <w:rFonts w:ascii="宋体" w:hAnsi="宋体" w:eastAsia="宋体" w:cs="宋体"/>
                <w:sz w:val="18"/>
                <w:szCs w:val="18"/>
              </w:rPr>
            </w:pPr>
            <w:r>
              <w:rPr>
                <w:rFonts w:ascii="宋体" w:hAnsi="宋体" w:eastAsia="宋体" w:cs="宋体"/>
                <w:sz w:val="18"/>
                <w:szCs w:val="18"/>
              </w:rPr>
              <w:t>姓名</w:t>
            </w:r>
          </w:p>
        </w:tc>
        <w:tc>
          <w:tcPr>
            <w:tcW w:w="3224" w:type="dxa"/>
            <w:tcBorders>
              <w:top w:val="single" w:color="000000" w:sz="12" w:space="0"/>
              <w:left w:val="single" w:color="000000" w:sz="4" w:space="0"/>
              <w:bottom w:val="single" w:color="000000" w:sz="4" w:space="0"/>
              <w:right w:val="single" w:color="000000" w:sz="4" w:space="0"/>
            </w:tcBorders>
          </w:tcPr>
          <w:p>
            <w:pPr>
              <w:pStyle w:val="8"/>
              <w:spacing w:before="79" w:line="240" w:lineRule="auto"/>
              <w:ind w:left="1" w:right="0"/>
              <w:jc w:val="center"/>
              <w:rPr>
                <w:rFonts w:ascii="宋体" w:hAnsi="宋体" w:eastAsia="宋体" w:cs="宋体"/>
                <w:sz w:val="18"/>
                <w:szCs w:val="18"/>
              </w:rPr>
            </w:pPr>
            <w:r>
              <w:rPr>
                <w:rFonts w:ascii="宋体" w:hAnsi="宋体" w:eastAsia="宋体" w:cs="宋体"/>
                <w:sz w:val="18"/>
                <w:szCs w:val="18"/>
              </w:rPr>
              <w:t>工作单位</w:t>
            </w:r>
          </w:p>
        </w:tc>
        <w:tc>
          <w:tcPr>
            <w:tcW w:w="1559" w:type="dxa"/>
            <w:tcBorders>
              <w:top w:val="single" w:color="000000" w:sz="12" w:space="0"/>
              <w:left w:val="single" w:color="000000" w:sz="4" w:space="0"/>
              <w:bottom w:val="single" w:color="000000" w:sz="4" w:space="0"/>
              <w:right w:val="single" w:color="000000" w:sz="4" w:space="0"/>
            </w:tcBorders>
          </w:tcPr>
          <w:p>
            <w:pPr>
              <w:pStyle w:val="8"/>
              <w:spacing w:before="79" w:line="240" w:lineRule="auto"/>
              <w:ind w:left="387" w:right="0"/>
              <w:jc w:val="left"/>
              <w:rPr>
                <w:rFonts w:ascii="宋体" w:hAnsi="宋体" w:eastAsia="宋体" w:cs="宋体"/>
                <w:sz w:val="18"/>
                <w:szCs w:val="18"/>
              </w:rPr>
            </w:pPr>
            <w:r>
              <w:rPr>
                <w:rFonts w:ascii="宋体" w:hAnsi="宋体" w:eastAsia="宋体" w:cs="宋体"/>
                <w:sz w:val="18"/>
                <w:szCs w:val="18"/>
              </w:rPr>
              <w:t>职务</w:t>
            </w:r>
            <w:r>
              <w:rPr>
                <w:rFonts w:ascii="Times New Roman" w:hAnsi="Times New Roman" w:eastAsia="Times New Roman" w:cs="Times New Roman"/>
                <w:sz w:val="18"/>
                <w:szCs w:val="18"/>
              </w:rPr>
              <w:t>/</w:t>
            </w:r>
            <w:r>
              <w:rPr>
                <w:rFonts w:ascii="宋体" w:hAnsi="宋体" w:eastAsia="宋体" w:cs="宋体"/>
                <w:sz w:val="18"/>
                <w:szCs w:val="18"/>
              </w:rPr>
              <w:t>职称</w:t>
            </w:r>
          </w:p>
        </w:tc>
        <w:tc>
          <w:tcPr>
            <w:tcW w:w="1559" w:type="dxa"/>
            <w:tcBorders>
              <w:top w:val="single" w:color="000000" w:sz="12" w:space="0"/>
              <w:left w:val="single" w:color="000000" w:sz="4" w:space="0"/>
              <w:bottom w:val="single" w:color="000000" w:sz="4" w:space="0"/>
              <w:right w:val="single" w:color="000000" w:sz="12" w:space="0"/>
            </w:tcBorders>
          </w:tcPr>
          <w:p>
            <w:pPr>
              <w:pStyle w:val="8"/>
              <w:spacing w:before="79" w:line="240" w:lineRule="auto"/>
              <w:ind w:left="6" w:right="0"/>
              <w:jc w:val="center"/>
              <w:rPr>
                <w:rFonts w:ascii="宋体" w:hAnsi="宋体" w:eastAsia="宋体" w:cs="宋体"/>
                <w:sz w:val="18"/>
                <w:szCs w:val="18"/>
              </w:rPr>
            </w:pPr>
            <w:r>
              <w:rPr>
                <w:rFonts w:ascii="宋体" w:hAnsi="宋体" w:eastAsia="宋体" w:cs="宋体"/>
                <w:sz w:val="18"/>
                <w:szCs w:val="18"/>
              </w:rPr>
              <w:t>签字</w:t>
            </w: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70" w:hRule="exact"/>
        </w:trPr>
        <w:tc>
          <w:tcPr>
            <w:tcW w:w="705" w:type="dxa"/>
            <w:tcBorders>
              <w:top w:val="single" w:color="000000" w:sz="4" w:space="0"/>
              <w:left w:val="single" w:color="000000" w:sz="12" w:space="0"/>
              <w:bottom w:val="single" w:color="000000" w:sz="4" w:space="0"/>
              <w:right w:val="single" w:color="000000" w:sz="4" w:space="0"/>
            </w:tcBorders>
          </w:tcPr>
          <w:p/>
        </w:tc>
        <w:tc>
          <w:tcPr>
            <w:tcW w:w="1231" w:type="dxa"/>
            <w:tcBorders>
              <w:top w:val="single" w:color="000000" w:sz="4" w:space="0"/>
              <w:left w:val="single" w:color="000000" w:sz="4" w:space="0"/>
              <w:bottom w:val="single" w:color="000000" w:sz="4" w:space="0"/>
              <w:right w:val="single" w:color="000000" w:sz="4" w:space="0"/>
            </w:tcBorders>
          </w:tcPr>
          <w:p/>
        </w:tc>
        <w:tc>
          <w:tcPr>
            <w:tcW w:w="779" w:type="dxa"/>
            <w:tcBorders>
              <w:top w:val="single" w:color="000000" w:sz="4" w:space="0"/>
              <w:left w:val="single" w:color="000000" w:sz="4" w:space="0"/>
              <w:bottom w:val="single" w:color="000000" w:sz="4" w:space="0"/>
              <w:right w:val="single" w:color="000000" w:sz="4" w:space="0"/>
            </w:tcBorders>
          </w:tcPr>
          <w:p/>
        </w:tc>
        <w:tc>
          <w:tcPr>
            <w:tcW w:w="3224"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4" w:space="0"/>
            </w:tcBorders>
          </w:tcPr>
          <w:p/>
        </w:tc>
        <w:tc>
          <w:tcPr>
            <w:tcW w:w="1559" w:type="dxa"/>
            <w:tcBorders>
              <w:top w:val="single" w:color="000000" w:sz="4" w:space="0"/>
              <w:left w:val="single" w:color="000000" w:sz="4" w:space="0"/>
              <w:bottom w:val="single" w:color="000000" w:sz="4" w:space="0"/>
              <w:right w:val="single" w:color="000000" w:sz="12" w:space="0"/>
            </w:tcBorders>
          </w:tcPr>
          <w:p/>
        </w:tc>
      </w:tr>
      <w:tr>
        <w:tblPrEx>
          <w:tblLayout w:type="fixed"/>
          <w:tblCellMar>
            <w:top w:w="0" w:type="dxa"/>
            <w:left w:w="0" w:type="dxa"/>
            <w:bottom w:w="0" w:type="dxa"/>
            <w:right w:w="0" w:type="dxa"/>
          </w:tblCellMar>
        </w:tblPrEx>
        <w:trPr>
          <w:trHeight w:val="380" w:hRule="exact"/>
        </w:trPr>
        <w:tc>
          <w:tcPr>
            <w:tcW w:w="705" w:type="dxa"/>
            <w:tcBorders>
              <w:top w:val="single" w:color="000000" w:sz="4" w:space="0"/>
              <w:left w:val="single" w:color="000000" w:sz="12" w:space="0"/>
              <w:bottom w:val="single" w:color="000000" w:sz="12" w:space="0"/>
              <w:right w:val="single" w:color="000000" w:sz="4" w:space="0"/>
            </w:tcBorders>
          </w:tcPr>
          <w:p/>
        </w:tc>
        <w:tc>
          <w:tcPr>
            <w:tcW w:w="1231" w:type="dxa"/>
            <w:tcBorders>
              <w:top w:val="single" w:color="000000" w:sz="4" w:space="0"/>
              <w:left w:val="single" w:color="000000" w:sz="4" w:space="0"/>
              <w:bottom w:val="single" w:color="000000" w:sz="12" w:space="0"/>
              <w:right w:val="single" w:color="000000" w:sz="4" w:space="0"/>
            </w:tcBorders>
          </w:tcPr>
          <w:p/>
        </w:tc>
        <w:tc>
          <w:tcPr>
            <w:tcW w:w="779" w:type="dxa"/>
            <w:tcBorders>
              <w:top w:val="single" w:color="000000" w:sz="4" w:space="0"/>
              <w:left w:val="single" w:color="000000" w:sz="4" w:space="0"/>
              <w:bottom w:val="single" w:color="000000" w:sz="12" w:space="0"/>
              <w:right w:val="single" w:color="000000" w:sz="4" w:space="0"/>
            </w:tcBorders>
          </w:tcPr>
          <w:p/>
        </w:tc>
        <w:tc>
          <w:tcPr>
            <w:tcW w:w="3224" w:type="dxa"/>
            <w:tcBorders>
              <w:top w:val="single" w:color="000000" w:sz="4" w:space="0"/>
              <w:left w:val="single" w:color="000000" w:sz="4" w:space="0"/>
              <w:bottom w:val="single" w:color="000000" w:sz="12" w:space="0"/>
              <w:right w:val="single" w:color="000000" w:sz="4" w:space="0"/>
            </w:tcBorders>
          </w:tcPr>
          <w:p/>
        </w:tc>
        <w:tc>
          <w:tcPr>
            <w:tcW w:w="1559" w:type="dxa"/>
            <w:tcBorders>
              <w:top w:val="single" w:color="000000" w:sz="4" w:space="0"/>
              <w:left w:val="single" w:color="000000" w:sz="4" w:space="0"/>
              <w:bottom w:val="single" w:color="000000" w:sz="12" w:space="0"/>
              <w:right w:val="single" w:color="000000" w:sz="4" w:space="0"/>
            </w:tcBorders>
          </w:tcPr>
          <w:p/>
        </w:tc>
        <w:tc>
          <w:tcPr>
            <w:tcW w:w="1559" w:type="dxa"/>
            <w:tcBorders>
              <w:top w:val="single" w:color="000000" w:sz="4" w:space="0"/>
              <w:left w:val="single" w:color="000000" w:sz="4" w:space="0"/>
              <w:bottom w:val="single" w:color="000000" w:sz="12" w:space="0"/>
              <w:right w:val="single" w:color="000000" w:sz="12" w:space="0"/>
            </w:tcBorders>
          </w:tcPr>
          <w:p/>
        </w:tc>
      </w:tr>
    </w:tbl>
    <w:p/>
    <w:sectPr>
      <w:pgSz w:w="11906" w:h="16838"/>
      <w:pgMar w:top="1440" w:right="1306" w:bottom="1440" w:left="136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5031567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5031567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jRzrBAgAA1g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GY0c6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w:t>
                    </w:r>
                    <w:r>
                      <w:rPr>
                        <w:rFonts w:hint="eastAsia" w:eastAsia="宋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w:rPr>
        <w:sz w:val="20"/>
      </w:rPr>
      <mc:AlternateContent>
        <mc:Choice Requires="wps">
          <w:drawing>
            <wp:anchor distT="0" distB="0" distL="114300" distR="114300" simplePos="0" relativeHeight="5031577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20</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5031577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i0l3TM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20</w:t>
                    </w:r>
                    <w:r>
                      <w:rPr>
                        <w:rFonts w:hint="eastAsia" w:eastAsia="宋体"/>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14" w:lineRule="auto"/>
      <w:rPr>
        <w:sz w:val="20"/>
        <w:szCs w:val="20"/>
      </w:rPr>
    </w:pPr>
    <w:r>
      <mc:AlternateContent>
        <mc:Choice Requires="wps">
          <w:drawing>
            <wp:anchor distT="0" distB="0" distL="114300" distR="114300" simplePos="0" relativeHeight="503155712" behindDoc="1" locked="0" layoutInCell="1" allowOverlap="1">
              <wp:simplePos x="0" y="0"/>
              <wp:positionH relativeFrom="page">
                <wp:posOffset>1115695</wp:posOffset>
              </wp:positionH>
              <wp:positionV relativeFrom="page">
                <wp:posOffset>9775825</wp:posOffset>
              </wp:positionV>
              <wp:extent cx="16637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before="0" w:line="204" w:lineRule="exact"/>
                            <w:ind w:left="40" w:right="0" w:firstLine="0"/>
                            <w:jc w:val="left"/>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t>20</w:t>
                          </w:r>
                          <w:r>
                            <w:fldChar w:fldCharType="end"/>
                          </w:r>
                        </w:p>
                      </w:txbxContent>
                    </wps:txbx>
                    <wps:bodyPr lIns="0" tIns="0" rIns="0" bIns="0" upright="1"/>
                  </wps:wsp>
                </a:graphicData>
              </a:graphic>
            </wp:anchor>
          </w:drawing>
        </mc:Choice>
        <mc:Fallback>
          <w:pict>
            <v:shape id="_x0000_s1026" o:spid="_x0000_s1026" o:spt="202" type="#_x0000_t202" style="position:absolute;left:0pt;margin-left:87.85pt;margin-top:769.75pt;height:11pt;width:13.1pt;mso-position-horizontal-relative:page;mso-position-vertical-relative:page;z-index:-160768;mso-width-relative:page;mso-height-relative:page;" filled="f" stroked="f" coordsize="21600,21600" o:gfxdata="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DW1Frq2wAAAA0BAAAPAAAAAAAA&#10;AAEAIAAAACIAAABkcnMvZG93bnJldi54bWxQSwECFAAUAAAACACHTuJA9w+EbJ0BAAAjAwAADgAA&#10;AAAAAAABACAAAAAqAQAAZHJzL2Uyb0RvYy54bWxQSwUGAAAAAAYABgBZAQAAOQUAAAAA&#10;">
              <v:fill on="f" focussize="0,0"/>
              <v:stroke on="f"/>
              <v:imagedata o:title=""/>
              <o:lock v:ext="edit" aspectratio="f"/>
              <v:textbox inset="0mm,0mm,0mm,0mm">
                <w:txbxContent>
                  <w:p>
                    <w:pPr>
                      <w:spacing w:before="0" w:line="204" w:lineRule="exact"/>
                      <w:ind w:left="40" w:right="0" w:firstLine="0"/>
                      <w:jc w:val="left"/>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t>20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4553B4"/>
    <w:rsid w:val="75455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42"/>
      <w:outlineLvl w:val="1"/>
    </w:pPr>
    <w:rPr>
      <w:rFonts w:ascii="宋体" w:hAnsi="宋体" w:eastAsia="宋体"/>
      <w:b/>
      <w:bCs/>
      <w:sz w:val="44"/>
      <w:szCs w:val="44"/>
    </w:rPr>
  </w:style>
  <w:style w:type="character" w:default="1" w:styleId="7">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pPr>
      <w:ind w:left="117"/>
    </w:pPr>
    <w:rPr>
      <w:rFonts w:ascii="宋体" w:hAnsi="宋体" w:eastAsia="宋体"/>
      <w:sz w:val="21"/>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2020-05-13T02:48:00Z</dcterms:created>
  <dc:creator>福杰</dc:creator>
  <cp:lastModifiedBy>福杰</cp:lastModifiedBy>
  <dcterms:modified xsi:type="dcterms:W3CDTF">2020-05-13T02:52:14Z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